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351" w:rsidRPr="0090420E" w:rsidRDefault="005F3686" w:rsidP="005F3686">
      <w:pPr>
        <w:spacing w:after="0" w:line="24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109410" cy="8539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538" cy="8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79" w:rsidRPr="0090420E" w:rsidRDefault="00447679" w:rsidP="00312DD4">
      <w:pPr>
        <w:spacing w:after="0" w:line="240" w:lineRule="auto"/>
        <w:rPr>
          <w:color w:val="000000" w:themeColor="text1"/>
        </w:rPr>
      </w:pPr>
    </w:p>
    <w:p w:rsidR="00447679" w:rsidRPr="0090420E" w:rsidRDefault="00312DD4" w:rsidP="00312DD4">
      <w:pPr>
        <w:spacing w:after="0" w:line="260" w:lineRule="exact"/>
        <w:jc w:val="right"/>
        <w:rPr>
          <w:rFonts w:ascii="Calisto MT" w:hAnsi="Calisto MT"/>
          <w:color w:val="000000" w:themeColor="text1"/>
          <w:sz w:val="23"/>
          <w:szCs w:val="23"/>
        </w:rPr>
      </w:pPr>
      <w:r w:rsidRPr="0090420E">
        <w:rPr>
          <w:rFonts w:ascii="Calisto MT" w:hAnsi="Calisto MT"/>
          <w:color w:val="000000" w:themeColor="text1"/>
          <w:sz w:val="23"/>
          <w:szCs w:val="23"/>
        </w:rPr>
        <w:t>Paris, l</w:t>
      </w:r>
      <w:r w:rsidR="00447679" w:rsidRPr="0090420E">
        <w:rPr>
          <w:rFonts w:ascii="Calisto MT" w:hAnsi="Calisto MT"/>
          <w:color w:val="000000" w:themeColor="text1"/>
          <w:sz w:val="23"/>
          <w:szCs w:val="23"/>
        </w:rPr>
        <w:t xml:space="preserve">e </w:t>
      </w:r>
      <w:r w:rsidR="00FB0472" w:rsidRPr="0090420E">
        <w:rPr>
          <w:rFonts w:ascii="Calisto MT" w:hAnsi="Calisto MT"/>
          <w:color w:val="000000" w:themeColor="text1"/>
          <w:sz w:val="23"/>
          <w:szCs w:val="23"/>
        </w:rPr>
        <w:t>9 novembre</w:t>
      </w:r>
      <w:r w:rsidR="00447679" w:rsidRPr="0090420E">
        <w:rPr>
          <w:rFonts w:ascii="Calisto MT" w:hAnsi="Calisto MT"/>
          <w:color w:val="000000" w:themeColor="text1"/>
          <w:sz w:val="23"/>
          <w:szCs w:val="23"/>
        </w:rPr>
        <w:t xml:space="preserve"> 20</w:t>
      </w:r>
      <w:r w:rsidR="00FB0472" w:rsidRPr="0090420E">
        <w:rPr>
          <w:rFonts w:ascii="Calisto MT" w:hAnsi="Calisto MT"/>
          <w:color w:val="000000" w:themeColor="text1"/>
          <w:sz w:val="23"/>
          <w:szCs w:val="23"/>
        </w:rPr>
        <w:t>20</w:t>
      </w:r>
    </w:p>
    <w:p w:rsidR="00447679" w:rsidRPr="0090420E" w:rsidRDefault="00447679" w:rsidP="00312DD4">
      <w:pPr>
        <w:spacing w:after="0" w:line="240" w:lineRule="auto"/>
        <w:jc w:val="right"/>
        <w:rPr>
          <w:color w:val="000000" w:themeColor="text1"/>
        </w:rPr>
      </w:pPr>
    </w:p>
    <w:p w:rsidR="005B3351" w:rsidRPr="0090420E" w:rsidRDefault="005B3351" w:rsidP="00312DD4">
      <w:pPr>
        <w:spacing w:after="0" w:line="240" w:lineRule="auto"/>
        <w:jc w:val="center"/>
        <w:rPr>
          <w:color w:val="000000" w:themeColor="text1"/>
          <w:sz w:val="24"/>
        </w:rPr>
      </w:pPr>
      <w:r w:rsidRPr="0090420E">
        <w:rPr>
          <w:b/>
          <w:bCs/>
          <w:color w:val="000000" w:themeColor="text1"/>
          <w:sz w:val="32"/>
          <w:szCs w:val="28"/>
        </w:rPr>
        <w:t xml:space="preserve">Lettre </w:t>
      </w:r>
      <w:r w:rsidR="00FB0472" w:rsidRPr="0090420E">
        <w:rPr>
          <w:b/>
          <w:bCs/>
          <w:color w:val="000000" w:themeColor="text1"/>
          <w:sz w:val="32"/>
          <w:szCs w:val="28"/>
        </w:rPr>
        <w:t xml:space="preserve">aux </w:t>
      </w:r>
      <w:r w:rsidR="00E1793D">
        <w:rPr>
          <w:b/>
          <w:bCs/>
          <w:color w:val="000000" w:themeColor="text1"/>
          <w:sz w:val="32"/>
          <w:szCs w:val="28"/>
        </w:rPr>
        <w:t>d</w:t>
      </w:r>
      <w:r w:rsidR="00FB0472" w:rsidRPr="0090420E">
        <w:rPr>
          <w:b/>
          <w:bCs/>
          <w:color w:val="000000" w:themeColor="text1"/>
          <w:sz w:val="32"/>
          <w:szCs w:val="28"/>
        </w:rPr>
        <w:t>éputés</w:t>
      </w:r>
      <w:r w:rsidR="00E1793D">
        <w:rPr>
          <w:b/>
          <w:bCs/>
          <w:color w:val="000000" w:themeColor="text1"/>
          <w:sz w:val="32"/>
          <w:szCs w:val="28"/>
        </w:rPr>
        <w:t>, sénateurs</w:t>
      </w:r>
      <w:r w:rsidR="00FB0472" w:rsidRPr="0090420E">
        <w:rPr>
          <w:b/>
          <w:bCs/>
          <w:color w:val="000000" w:themeColor="text1"/>
          <w:sz w:val="32"/>
          <w:szCs w:val="28"/>
        </w:rPr>
        <w:t xml:space="preserve"> et groupes parlementaires</w:t>
      </w:r>
    </w:p>
    <w:p w:rsidR="00FB0472" w:rsidRPr="0090420E" w:rsidRDefault="00FB0472" w:rsidP="00312DD4">
      <w:pPr>
        <w:spacing w:after="0" w:line="270" w:lineRule="exact"/>
        <w:jc w:val="both"/>
        <w:rPr>
          <w:color w:val="000000" w:themeColor="text1"/>
          <w:sz w:val="24"/>
          <w:szCs w:val="24"/>
        </w:rPr>
      </w:pPr>
    </w:p>
    <w:p w:rsidR="00312DD4" w:rsidRPr="0090420E" w:rsidRDefault="00312DD4" w:rsidP="00312DD4">
      <w:pPr>
        <w:spacing w:after="0" w:line="270" w:lineRule="exact"/>
        <w:jc w:val="both"/>
        <w:rPr>
          <w:color w:val="000000" w:themeColor="text1"/>
          <w:sz w:val="24"/>
          <w:szCs w:val="24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  <w:r w:rsidRPr="0090420E">
        <w:rPr>
          <w:rFonts w:ascii="Calisto MT" w:hAnsi="Calisto MT"/>
          <w:color w:val="000000" w:themeColor="text1"/>
          <w:sz w:val="23"/>
          <w:szCs w:val="23"/>
        </w:rPr>
        <w:t>Madame, Monsieur,</w:t>
      </w:r>
    </w:p>
    <w:p w:rsidR="00312DD4" w:rsidRPr="0090420E" w:rsidRDefault="00312DD4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  <w:r w:rsidRPr="0090420E">
        <w:rPr>
          <w:rFonts w:ascii="Calisto MT" w:hAnsi="Calisto MT"/>
          <w:color w:val="000000" w:themeColor="text1"/>
          <w:sz w:val="23"/>
          <w:szCs w:val="23"/>
        </w:rPr>
        <w:t>Nous venons de prendre connaissance du projet de loi pour le financement de la Sécurité sociale 2021</w:t>
      </w:r>
      <w:r w:rsidR="00C66CDD" w:rsidRPr="0090420E">
        <w:rPr>
          <w:rFonts w:ascii="Calisto MT" w:hAnsi="Calisto MT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/>
          <w:color w:val="000000" w:themeColor="text1"/>
          <w:sz w:val="23"/>
          <w:szCs w:val="23"/>
        </w:rPr>
        <w:t>et nous constatons que la santé n’est toujours pas une priorité malgré les apparences.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Face à la crise sanitaire historique que nous connaissons, on pouvait légitimement attendre que ce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PLFSS engage une véritable stratégie de rupture, à la mesure des enjeux fondamentaux auxquels nous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sommes confronté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s, et conformément aux engagements pris le 12 mars 2020 par le Président de la République lors de son « adresse aux Français ».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13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Mais, sans grande surprise, nous sommes une fois de plus devant un PLFSS qui s'inscrit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dans la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continuité des politiques menées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depuis de nombreuses années qui ont conduit à la catastrophe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sanitaire que nous connaissons avec, pour conséquence, une crise économique et sociale désastreuse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pour l'ensemble de la population.</w:t>
      </w:r>
    </w:p>
    <w:p w:rsidR="00FB0472" w:rsidRPr="0090420E" w:rsidRDefault="00FB0472" w:rsidP="00312DD4">
      <w:pPr>
        <w:pStyle w:val="Corpsdetexte"/>
        <w:spacing w:line="260" w:lineRule="exact"/>
        <w:ind w:firstLine="13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spacing w:after="0" w:line="260" w:lineRule="exact"/>
        <w:ind w:firstLine="1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Comme l'écrivait le Haut Conseil pour l'avenir de l’assurance</w:t>
      </w:r>
      <w:r w:rsidR="00A674A8" w:rsidRPr="0090420E">
        <w:rPr>
          <w:rFonts w:ascii="Calisto MT" w:hAnsi="Calisto MT" w:cstheme="minorHAnsi"/>
          <w:color w:val="000000" w:themeColor="text1"/>
          <w:sz w:val="23"/>
          <w:szCs w:val="23"/>
        </w:rPr>
        <w:t>-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maladie dans un rapport et un avis adopté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s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en juin dernier : « </w:t>
      </w:r>
      <w:r w:rsidR="00A674A8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L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a crise sanitaire actuelle a montré les limites des dispositifs d'anticipation des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situations exceptionnelles en France. [...]. Il paraît certes difficile de prévoir tous les scénarios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catastrophes, mais le scénario dans lequel nous sommes était, lui, prévisible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>et</w:t>
      </w:r>
      <w:r w:rsidR="00C66CDD"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i/>
          <w:color w:val="000000" w:themeColor="text1"/>
          <w:sz w:val="23"/>
          <w:szCs w:val="23"/>
        </w:rPr>
        <w:t xml:space="preserve">d'ailleurs prévu.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»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Ce PLFSS s'inscrit dans une politique libérale où le système de Sécurité sociale n'a plus pour objectif de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répondre aux besoins de tous. Il pose toutes les fondations d'un système à l'</w:t>
      </w:r>
      <w:r w:rsidR="00A674A8" w:rsidRPr="0090420E">
        <w:rPr>
          <w:rFonts w:ascii="Calisto MT" w:hAnsi="Calisto MT" w:cstheme="minorHAnsi"/>
          <w:color w:val="000000" w:themeColor="text1"/>
          <w:lang w:val="fr-FR"/>
        </w:rPr>
        <w:t>A</w:t>
      </w:r>
      <w:r w:rsidRPr="0090420E">
        <w:rPr>
          <w:rFonts w:ascii="Calisto MT" w:hAnsi="Calisto MT" w:cstheme="minorHAnsi"/>
          <w:color w:val="000000" w:themeColor="text1"/>
          <w:lang w:val="fr-FR"/>
        </w:rPr>
        <w:t>nglo-saxonne géré et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financé par l'État, qui octroie un minimum pour les plus précaires et qui pousse la grande majorité vers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le système assurantiel et la capitalisation.</w:t>
      </w:r>
    </w:p>
    <w:p w:rsidR="00FB0472" w:rsidRPr="0090420E" w:rsidRDefault="00FB0472" w:rsidP="00312DD4">
      <w:pPr>
        <w:pStyle w:val="Corpsdetexte"/>
        <w:spacing w:line="260" w:lineRule="exact"/>
        <w:ind w:firstLine="4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3"/>
        <w:rPr>
          <w:rFonts w:ascii="Calisto MT" w:hAnsi="Calisto MT" w:cstheme="minorHAnsi"/>
          <w:i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Pour l'essentiel, on continue en effet comme avant : le PLFSS prévoit ainsi de réaliser 4 </w:t>
      </w:r>
      <w:bookmarkStart w:id="0" w:name="OLE_LINK1"/>
      <w:bookmarkStart w:id="1" w:name="OLE_LINK2"/>
      <w:r w:rsidRPr="0090420E">
        <w:rPr>
          <w:rFonts w:ascii="Calisto MT" w:hAnsi="Calisto MT" w:cstheme="minorHAnsi"/>
          <w:color w:val="000000" w:themeColor="text1"/>
          <w:lang w:val="fr-FR"/>
        </w:rPr>
        <w:t>milliards d’euros</w:t>
      </w:r>
      <w:bookmarkEnd w:id="0"/>
      <w:bookmarkEnd w:id="1"/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d'économies, dénommées </w:t>
      </w:r>
      <w:r w:rsidRPr="0090420E">
        <w:rPr>
          <w:rFonts w:ascii="Calisto MT" w:hAnsi="Calisto MT" w:cstheme="minorHAnsi"/>
          <w:i/>
          <w:color w:val="000000" w:themeColor="text1"/>
          <w:lang w:val="fr-FR"/>
        </w:rPr>
        <w:t>mesures de régulation</w:t>
      </w:r>
      <w:r w:rsidRPr="0090420E">
        <w:rPr>
          <w:rFonts w:ascii="Calisto MT" w:hAnsi="Calisto MT" w:cstheme="minorHAnsi"/>
          <w:iCs/>
          <w:color w:val="000000" w:themeColor="text1"/>
          <w:lang w:val="fr-FR"/>
        </w:rPr>
        <w:t>.</w:t>
      </w:r>
      <w:r w:rsidR="00312DD4" w:rsidRPr="0090420E">
        <w:rPr>
          <w:rFonts w:ascii="Calisto MT" w:hAnsi="Calisto MT" w:cstheme="minorHAnsi"/>
          <w:i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Ces mesures d'austérité sont formulées exactement dans les mêmes termes que dans tous les PLFSS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précédents depuis de nombreuses années : structuration de l'offre de soins, pertinence et qualité des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soins en ville, amélioration de la performance interne des établissements de santé...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6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Quant aux mesures concernant le médicament, aucune régulation du marché n'est prévue et l'industrie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pharmaceutique peut continuer à engendrer des profits monstres financés par la Sécurité sociale, à l'instar de Sanofi qui a distribué 4 milliards d’euros de dividendes en 2020.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firstLine="6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Alors que le nombre de malades atteints par la Covid-19 augmente</w:t>
      </w:r>
      <w:r w:rsidRPr="0090420E">
        <w:rPr>
          <w:rFonts w:ascii="Calisto MT" w:hAnsi="Calisto MT" w:cstheme="minorHAnsi"/>
          <w:color w:val="000000" w:themeColor="text1"/>
          <w:lang w:val="fr-FR"/>
        </w:rPr>
        <w:t>, le système de santé, et plus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particulièrement l'hôpital, n'a pas la capacité d'assurer pleinement ses missions par manque de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moyens.</w:t>
      </w:r>
      <w:r w:rsidR="00312DD4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En effet, le manque de personnels et par conséquent de lits ouverts ne permet pas d'assurer à la fois la prise en charge des patients habituels et ceux atteints par le Coronavirus.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strike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strike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>Pour 2021, de nouveaux coûts ont été anticipés pour l’achat de vaccins ou encore de tests et de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masques. L’estimation de l’ONDAM pour 2021 a été fixée à +3,5 % par rapport à l’ONDAM 2020 rectifié,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le portant à 224,6 milliards d’euros. Cela sera nettement insuffisant pour faire face au coût de gestion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de la crise sanitaire (4,3 milliards d’euros) et du financement des investissements et des revalorisations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salariales (7,4 milliards). Cela entraînera inéluctablement de nouvelles fermetures de lits à cause du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manque de personnels.</w:t>
      </w: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C66CDD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Le Ségur de la santé, qui occupe une part importante de ce PLFSS, n'a répondu ni aux attentes des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retraités et des salariés ni aux besoins de la population</w:t>
      </w:r>
      <w:r w:rsidR="00F0503A" w:rsidRPr="0090420E">
        <w:rPr>
          <w:rFonts w:ascii="Calisto MT" w:hAnsi="Calisto MT" w:cstheme="minorHAnsi"/>
          <w:color w:val="000000" w:themeColor="text1"/>
          <w:lang w:val="fr-FR"/>
        </w:rPr>
        <w:t xml:space="preserve">. </w:t>
      </w:r>
      <w:r w:rsidR="00C66CDD" w:rsidRPr="0090420E">
        <w:rPr>
          <w:rFonts w:ascii="Calisto MT" w:hAnsi="Calisto MT" w:cstheme="minorHAnsi"/>
          <w:color w:val="000000" w:themeColor="text1"/>
          <w:w w:val="105"/>
          <w:lang w:val="fr-FR"/>
        </w:rPr>
        <w:t>Si le gouvernement a été obligé de lâcher une augmentation de 183 € nets par mois, il n’en reste pas moins que cela ne répond qu’en partie aux revendications des hospitaliers en particulier en termes d’embauche massive de personnels.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Aucun plan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de recrutement ni de </w:t>
      </w:r>
      <w:r w:rsidRPr="0090420E">
        <w:rPr>
          <w:rFonts w:ascii="Calisto MT" w:hAnsi="Calisto MT" w:cstheme="minorHAnsi"/>
          <w:color w:val="000000" w:themeColor="text1"/>
          <w:lang w:val="fr-FR"/>
        </w:rPr>
        <w:lastRenderedPageBreak/>
        <w:t>formation n’est prévu alors que 100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000 embauches sont nécessaires dans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l’hôpital, 200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000 dans les EHPAD et 100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000 au niveau de l’aide à domicile. Le PLFSS acte ainsi une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augmentation de certains salaires de 18</w:t>
      </w:r>
      <w:r w:rsidR="0050189C" w:rsidRPr="0090420E">
        <w:rPr>
          <w:rFonts w:ascii="Calisto MT" w:hAnsi="Calisto MT" w:cstheme="minorHAnsi"/>
          <w:color w:val="000000" w:themeColor="text1"/>
          <w:lang w:val="fr-FR"/>
        </w:rPr>
        <w:t>3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€ par mois en plusieurs phases, ce qui est en deçà de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revendication des personnels, et loin de rattraper les années de rigueur salariale et encore moins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moyenne des salaires hospitaliers des pays européens. La première revendication des salariés qui était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l'embauche massive des personnels ne trouve aucune réponse dans ce PLFSS. Au contraire, 3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400 lits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ont été fermés en 2019 et les fermetures se poursuivent dans de nombreux hôpitaux malgré la crise.</w:t>
      </w:r>
    </w:p>
    <w:p w:rsidR="00F0503A" w:rsidRPr="0090420E" w:rsidRDefault="00F0503A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0503A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Le PLFSS 2021 introduit une participation forfaitaire via le forfait patient urgence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(FPU), qui remplace l’actuel ticket modérateur proportionnel pour les patients en cas de passage aux urgences non suivi d’hospitalisation. Il sera pris en charge par les complémentaires santé et appliqué à un montant minoré pour les patients bénéficiant d’un régime d’exonération de ticket modérateur.</w:t>
      </w:r>
      <w:r w:rsidR="00312DD4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Or, de nombreux soins réalisés aux urgences ne nécessitent pas d'hospitalisation, ce qui ne veut pas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dire qu'ils ne sont pas urgents et sérieux. Ce recours aux urgences témoigne et compense en premier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lieu de la déficience de la permanence des soins. Le fait de faire payer les soins aux urgences risque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d'encore aggraver la renonciation à des soins indispensables notamment des assurés les plus fragiles.</w:t>
      </w:r>
      <w:r w:rsidR="00337B59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="0050189C" w:rsidRPr="0090420E">
        <w:rPr>
          <w:rFonts w:ascii="Calisto MT" w:hAnsi="Calisto MT" w:cstheme="minorHAnsi"/>
          <w:color w:val="000000" w:themeColor="text1"/>
          <w:lang w:val="fr-FR"/>
        </w:rPr>
        <w:t>Le Gouvernement doit renoncer à ce projet scandaleux.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b/>
          <w:bCs/>
          <w:color w:val="000000" w:themeColor="text1"/>
          <w:lang w:val="fr-FR"/>
        </w:rPr>
      </w:pP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Ainsi que le Gouvernement l'avait annoncé, le PLFSS engage la création d'une 5</w:t>
      </w:r>
      <w:r w:rsidRPr="0090420E">
        <w:rPr>
          <w:rFonts w:ascii="Calisto MT" w:hAnsi="Calisto MT" w:cstheme="minorHAnsi"/>
          <w:b/>
          <w:bCs/>
          <w:color w:val="000000" w:themeColor="text1"/>
          <w:vertAlign w:val="superscript"/>
          <w:lang w:val="fr-FR"/>
        </w:rPr>
        <w:t>e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branche dédiée à la</w:t>
      </w:r>
      <w:r w:rsidR="00C66CDD"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b/>
          <w:bCs/>
          <w:color w:val="000000" w:themeColor="text1"/>
          <w:lang w:val="fr-FR"/>
        </w:rPr>
        <w:t>perte d'autonomie, en individualisant les financements alloués à la CNSA.</w:t>
      </w: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Cela confirme nos craintes déjà exprimées. D'une part, aucun financement nouveau 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n'est dégagé. On opère simplement un transfert de ressources provenant pour l'essentiel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de la branche maladie et de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branche famille. D'autre part, le fait que ce financement repose à 90 % sur la CSG confirme la logique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d'étatisation de cette 5</w:t>
      </w:r>
      <w:r w:rsidRPr="0090420E">
        <w:rPr>
          <w:rFonts w:ascii="Calisto MT" w:hAnsi="Calisto MT" w:cstheme="minorHAnsi"/>
          <w:color w:val="000000" w:themeColor="text1"/>
          <w:vertAlign w:val="superscript"/>
          <w:lang w:val="fr-FR"/>
        </w:rPr>
        <w:t>e</w:t>
      </w: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 branche, dont la gestion sera également étatisée via la CNSA, et dont la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«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> </w:t>
      </w:r>
      <w:r w:rsidRPr="0090420E">
        <w:rPr>
          <w:rFonts w:ascii="Calisto MT" w:hAnsi="Calisto MT" w:cstheme="minorHAnsi"/>
          <w:color w:val="000000" w:themeColor="text1"/>
          <w:lang w:val="fr-FR"/>
        </w:rPr>
        <w:t>gouvernance » ne repose en rien sur</w:t>
      </w:r>
      <w:r w:rsidR="00C66CDD" w:rsidRPr="0090420E">
        <w:rPr>
          <w:rFonts w:ascii="Calisto MT" w:hAnsi="Calisto MT" w:cstheme="minorHAnsi"/>
          <w:color w:val="000000" w:themeColor="text1"/>
          <w:lang w:val="fr-FR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lang w:val="fr-FR"/>
        </w:rPr>
        <w:t>la démocratie sociale qui fonde la gestion de la Sécurité sociale.</w:t>
      </w:r>
    </w:p>
    <w:p w:rsidR="00FB0472" w:rsidRPr="0090420E" w:rsidRDefault="00FB0472" w:rsidP="00312DD4">
      <w:pPr>
        <w:pStyle w:val="Corpsdetexte"/>
        <w:spacing w:line="260" w:lineRule="exact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0503A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  <w:r w:rsidRPr="0090420E">
        <w:rPr>
          <w:rFonts w:ascii="Calisto MT" w:hAnsi="Calisto MT" w:cstheme="minorHAnsi"/>
          <w:color w:val="000000" w:themeColor="text1"/>
          <w:lang w:val="fr-FR"/>
        </w:rPr>
        <w:t xml:space="preserve">La perte d’autonomie (qui englobe le handicap) ne doit pas être séparée de la santé, ne doit pas être en dehors de la branche maladie. </w:t>
      </w:r>
      <w:r w:rsidR="00FB0472" w:rsidRPr="0090420E">
        <w:rPr>
          <w:rFonts w:ascii="Calisto MT" w:hAnsi="Calisto MT" w:cstheme="minorHAnsi"/>
          <w:color w:val="000000" w:themeColor="text1"/>
          <w:lang w:val="fr-FR"/>
        </w:rPr>
        <w:t>Le droit à l'autonomie doit être pris en charge au titre de la maladie dans le cadre de la Sécurité sociale avec un financement par la cotisation sociale.</w:t>
      </w:r>
    </w:p>
    <w:p w:rsidR="00FB0472" w:rsidRPr="0090420E" w:rsidRDefault="00FB0472" w:rsidP="00312DD4">
      <w:pPr>
        <w:pStyle w:val="Corpsdetexte"/>
        <w:spacing w:line="260" w:lineRule="exact"/>
        <w:ind w:hanging="1"/>
        <w:rPr>
          <w:rFonts w:ascii="Calisto MT" w:hAnsi="Calisto MT" w:cstheme="minorHAnsi"/>
          <w:color w:val="000000" w:themeColor="text1"/>
          <w:lang w:val="fr-FR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strike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Il est indispensable de développer les recettes de la Sécurité sociale en supprimant les 80 à 90 milliards d’euros d'exonérations et exemptions de cotisation sociale.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b/>
          <w:bCs/>
          <w:color w:val="000000" w:themeColor="text1"/>
          <w:sz w:val="23"/>
          <w:szCs w:val="23"/>
        </w:rPr>
        <w:t>La vie, la santé, le bien-être ne sont pas des dettes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. La protection sociale non plus, c’est juste ce qui nous permet une vie juste et solidaire, pour retrouver ensemble nos jours heureux.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Il faut en finir avec les lois de financement et autres conventions de gestion qui étranglent notre sécurité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sociale. Les exonérations de cotisations sociales patronales (559 milliards d’euros depuis 1992) doivent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cesser</w:t>
      </w:r>
      <w:r w:rsidR="00A674A8" w:rsidRPr="0090420E">
        <w:rPr>
          <w:rFonts w:ascii="Calisto MT" w:hAnsi="Calisto MT" w:cstheme="minorHAnsi"/>
          <w:color w:val="000000" w:themeColor="text1"/>
          <w:sz w:val="23"/>
          <w:szCs w:val="23"/>
        </w:rPr>
        <w:t>,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de même que toutes les mesures visant à faire financer la Sécurité sociale par l’impôt, pénalisant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très souvent les retraités.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La France a largement les moyens de mener une politique plus ambitieuse de protection sociale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financée à 100 % par une Sécurité sociale intégrale intégrant la perte d’autonomie dans la branche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maladie de la Sécu.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Il s’agit là d’un véritable choix de société qui passe aussi par une autre politique en matière d’emploi et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de salaire s’opposant de fait à la financiarisation de l’économie.</w:t>
      </w:r>
    </w:p>
    <w:p w:rsidR="00FB0472" w:rsidRPr="0090420E" w:rsidRDefault="00FB0472" w:rsidP="00312DD4">
      <w:pPr>
        <w:spacing w:after="0" w:line="260" w:lineRule="exact"/>
        <w:jc w:val="both"/>
        <w:rPr>
          <w:rFonts w:ascii="Calisto MT" w:hAnsi="Calisto MT"/>
          <w:color w:val="000000" w:themeColor="text1"/>
          <w:sz w:val="23"/>
          <w:szCs w:val="23"/>
        </w:rPr>
      </w:pPr>
      <w:r w:rsidRPr="0090420E">
        <w:rPr>
          <w:rFonts w:ascii="Calisto MT" w:hAnsi="Calisto MT"/>
          <w:color w:val="000000" w:themeColor="text1"/>
          <w:sz w:val="23"/>
          <w:szCs w:val="23"/>
        </w:rPr>
        <w:t xml:space="preserve">Nous souhaitons nous entretenir de tous ces points avec vous avant le vote qui entérinera </w:t>
      </w:r>
      <w:r w:rsidR="00C66CDD" w:rsidRPr="0090420E">
        <w:rPr>
          <w:rFonts w:ascii="Calisto MT" w:hAnsi="Calisto MT"/>
          <w:color w:val="000000" w:themeColor="text1"/>
          <w:sz w:val="23"/>
          <w:szCs w:val="23"/>
        </w:rPr>
        <w:t xml:space="preserve"> </w:t>
      </w:r>
      <w:r w:rsidRPr="0090420E">
        <w:rPr>
          <w:rFonts w:ascii="Calisto MT" w:hAnsi="Calisto MT"/>
          <w:color w:val="000000" w:themeColor="text1"/>
          <w:sz w:val="23"/>
          <w:szCs w:val="23"/>
        </w:rPr>
        <w:t>cette future loi sur le financement de la Sécurité sociale pour 2021 et sollicitons une audience à cet effet.</w:t>
      </w:r>
    </w:p>
    <w:p w:rsidR="00FB0472" w:rsidRPr="0090420E" w:rsidRDefault="00FB0472" w:rsidP="00312DD4">
      <w:pPr>
        <w:spacing w:after="0" w:line="260" w:lineRule="exact"/>
        <w:rPr>
          <w:rFonts w:ascii="Calisto MT" w:hAnsi="Calisto MT"/>
          <w:color w:val="000000" w:themeColor="text1"/>
          <w:sz w:val="23"/>
          <w:szCs w:val="23"/>
        </w:rPr>
      </w:pPr>
    </w:p>
    <w:p w:rsidR="00FB0472" w:rsidRPr="0090420E" w:rsidRDefault="00FB0472" w:rsidP="00312DD4">
      <w:pPr>
        <w:spacing w:after="0" w:line="260" w:lineRule="exact"/>
        <w:rPr>
          <w:rFonts w:ascii="Calisto MT" w:hAnsi="Calisto MT"/>
          <w:color w:val="000000" w:themeColor="text1"/>
          <w:sz w:val="23"/>
          <w:szCs w:val="23"/>
        </w:rPr>
      </w:pPr>
      <w:r w:rsidRPr="0090420E">
        <w:rPr>
          <w:rFonts w:ascii="Calisto MT" w:hAnsi="Calisto MT"/>
          <w:color w:val="000000" w:themeColor="text1"/>
          <w:sz w:val="23"/>
          <w:szCs w:val="23"/>
        </w:rPr>
        <w:t>Dans l’attente, nous vous prions de croire, Madame, Monsieur, en nos sincères salutations.</w:t>
      </w:r>
    </w:p>
    <w:p w:rsidR="00447679" w:rsidRPr="0090420E" w:rsidRDefault="00447679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</w:p>
    <w:p w:rsidR="00C66CDD" w:rsidRPr="0090420E" w:rsidRDefault="00C66CDD" w:rsidP="00312DD4">
      <w:pPr>
        <w:spacing w:after="0" w:line="260" w:lineRule="exact"/>
        <w:rPr>
          <w:rFonts w:ascii="Calisto MT" w:hAnsi="Calisto MT" w:cstheme="minorHAnsi"/>
          <w:color w:val="000000" w:themeColor="text1"/>
          <w:sz w:val="23"/>
          <w:szCs w:val="23"/>
        </w:rPr>
      </w:pPr>
    </w:p>
    <w:p w:rsidR="00447679" w:rsidRPr="0090420E" w:rsidRDefault="00FB0472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Olivier Jouchter</w:t>
      </w:r>
      <w:r w:rsidR="00447679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(UCR-CGT, 263 rue de Paris, 93515 Montreuil cedex) </w:t>
      </w:r>
    </w:p>
    <w:p w:rsidR="00447679" w:rsidRPr="0090420E" w:rsidRDefault="00447679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Didier Hotte (UCR-FO, 141 avenue du Maine, 75680 Paris cedex 14) </w:t>
      </w:r>
    </w:p>
    <w:p w:rsidR="00C66CDD" w:rsidRPr="0090420E" w:rsidRDefault="00447679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Jacqueline Valli (UNAR-CFTC, </w:t>
      </w:r>
      <w:r w:rsidR="00C66CDD" w:rsidRPr="0090420E">
        <w:rPr>
          <w:rFonts w:ascii="Calisto MT" w:hAnsi="Calisto MT" w:cstheme="minorHAnsi"/>
          <w:color w:val="000000" w:themeColor="text1"/>
          <w:sz w:val="23"/>
          <w:szCs w:val="23"/>
        </w:rPr>
        <w:t>45 rue de la Procession, 75015 Paris)</w:t>
      </w:r>
    </w:p>
    <w:p w:rsidR="00447679" w:rsidRPr="0090420E" w:rsidRDefault="00447679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Daniel Delabarre (UNIR CFE-CGC, 59 rue du Rocher, 75008 Paris) </w:t>
      </w:r>
    </w:p>
    <w:p w:rsidR="00447679" w:rsidRPr="0090420E" w:rsidRDefault="00447679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Marylène Cahouet (FSU, 104 rue Romain Rolland, 93260 Les Lilas) </w:t>
      </w:r>
    </w:p>
    <w:p w:rsidR="00447679" w:rsidRPr="0090420E" w:rsidRDefault="00447679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Gérard Gourguechon (UNIRS-Solidaires, 31 rue de la Grange aux Belles, 75010 Paris)</w:t>
      </w:r>
    </w:p>
    <w:p w:rsidR="00C66CDD" w:rsidRPr="0090420E" w:rsidRDefault="00C66CDD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Marc Le Disert (FGR-FP, 20 rue Vignon, 75009 Paris)</w:t>
      </w:r>
    </w:p>
    <w:p w:rsidR="00447679" w:rsidRPr="0090420E" w:rsidRDefault="00447679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Francisco Garcia (Ensemble &amp; Solidaires - UNRPA, 47 bis rue Kléber, 93400 St Ouen) </w:t>
      </w:r>
    </w:p>
    <w:p w:rsidR="005B3351" w:rsidRPr="0090420E" w:rsidRDefault="00130D76" w:rsidP="00337B59">
      <w:pPr>
        <w:pStyle w:val="NormalWeb"/>
        <w:spacing w:before="0" w:beforeAutospacing="0" w:after="0" w:afterAutospacing="0" w:line="260" w:lineRule="exact"/>
        <w:ind w:left="1843"/>
        <w:rPr>
          <w:rFonts w:ascii="Calisto MT" w:hAnsi="Calisto MT" w:cstheme="minorHAnsi"/>
          <w:color w:val="000000" w:themeColor="text1"/>
          <w:sz w:val="23"/>
          <w:szCs w:val="23"/>
        </w:rPr>
      </w:pPr>
      <w:r w:rsidRPr="0090420E">
        <w:rPr>
          <w:rFonts w:ascii="Calisto MT" w:hAnsi="Calisto MT" w:cstheme="minorHAnsi"/>
          <w:color w:val="000000" w:themeColor="text1"/>
          <w:sz w:val="23"/>
          <w:szCs w:val="23"/>
        </w:rPr>
        <w:t>Michel Deniault</w:t>
      </w:r>
      <w:r w:rsidR="00FB0472" w:rsidRPr="0090420E">
        <w:rPr>
          <w:rFonts w:ascii="Calisto MT" w:hAnsi="Calisto MT" w:cstheme="minorHAnsi"/>
          <w:color w:val="000000" w:themeColor="text1"/>
          <w:sz w:val="23"/>
          <w:szCs w:val="23"/>
        </w:rPr>
        <w:t xml:space="preserve"> </w:t>
      </w:r>
      <w:r w:rsidR="00447679" w:rsidRPr="0090420E">
        <w:rPr>
          <w:rFonts w:ascii="Calisto MT" w:hAnsi="Calisto MT" w:cstheme="minorHAnsi"/>
          <w:color w:val="000000" w:themeColor="text1"/>
          <w:sz w:val="23"/>
          <w:szCs w:val="23"/>
        </w:rPr>
        <w:t>(LSR, 263 rue de Paris, 93515 Montreuil)</w:t>
      </w:r>
    </w:p>
    <w:sectPr w:rsidR="005B3351" w:rsidRPr="0090420E" w:rsidSect="00312DD4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1"/>
    <w:rsid w:val="00130D76"/>
    <w:rsid w:val="0015180F"/>
    <w:rsid w:val="001619DC"/>
    <w:rsid w:val="001D2163"/>
    <w:rsid w:val="0020212F"/>
    <w:rsid w:val="00312DD4"/>
    <w:rsid w:val="00337B59"/>
    <w:rsid w:val="003A6C7E"/>
    <w:rsid w:val="003F5AA3"/>
    <w:rsid w:val="00447679"/>
    <w:rsid w:val="004C5F4A"/>
    <w:rsid w:val="0050189C"/>
    <w:rsid w:val="005474D2"/>
    <w:rsid w:val="005B3351"/>
    <w:rsid w:val="005B370D"/>
    <w:rsid w:val="005F3686"/>
    <w:rsid w:val="00717FE9"/>
    <w:rsid w:val="0090420E"/>
    <w:rsid w:val="0096252C"/>
    <w:rsid w:val="0099107C"/>
    <w:rsid w:val="00993AC5"/>
    <w:rsid w:val="009E0598"/>
    <w:rsid w:val="00A42A5F"/>
    <w:rsid w:val="00A674A8"/>
    <w:rsid w:val="00A72A2A"/>
    <w:rsid w:val="00B9312D"/>
    <w:rsid w:val="00C66CDD"/>
    <w:rsid w:val="00D136D9"/>
    <w:rsid w:val="00D62729"/>
    <w:rsid w:val="00E1793D"/>
    <w:rsid w:val="00F0503A"/>
    <w:rsid w:val="00FB0472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DEA7-4329-AA4A-979D-964A1AA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2A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2A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2A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2A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2A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A2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B047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472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B753-1E88-4936-86AF-B2EAE76D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UCR</Company>
  <LinksUpToDate>false</LinksUpToDate>
  <CharactersWithSpaces>8264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floret</dc:creator>
  <cp:keywords/>
  <dc:description/>
  <cp:lastModifiedBy>Patrice</cp:lastModifiedBy>
  <cp:revision>11</cp:revision>
  <dcterms:created xsi:type="dcterms:W3CDTF">2020-11-06T17:43:00Z</dcterms:created>
  <dcterms:modified xsi:type="dcterms:W3CDTF">2020-11-08T16:50:00Z</dcterms:modified>
  <cp:category/>
</cp:coreProperties>
</file>