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DD3" w:rsidRPr="00FB395F" w:rsidRDefault="00F94DD3" w:rsidP="00FB395F">
      <w:pPr>
        <w:autoSpaceDE/>
        <w:autoSpaceDN/>
        <w:spacing w:beforeLines="1" w:before="2"/>
        <w:jc w:val="center"/>
        <w:rPr>
          <w:rFonts w:ascii="Arial Black" w:hAnsi="Arial Black"/>
          <w:bCs/>
          <w:sz w:val="32"/>
          <w:szCs w:val="24"/>
        </w:rPr>
      </w:pPr>
    </w:p>
    <w:p w:rsidR="004445D7" w:rsidRPr="00FB395F" w:rsidRDefault="00FB395F" w:rsidP="00FB395F">
      <w:pPr>
        <w:pStyle w:val="Standard"/>
        <w:jc w:val="center"/>
        <w:rPr>
          <w:rFonts w:ascii="Arial Black" w:hAnsi="Arial Black"/>
          <w:sz w:val="32"/>
        </w:rPr>
      </w:pPr>
      <w:r w:rsidRPr="00FB395F">
        <w:rPr>
          <w:rFonts w:ascii="Arial Black" w:hAnsi="Arial Black" w:cs="Helvetica"/>
          <w:bCs/>
          <w:sz w:val="32"/>
        </w:rPr>
        <w:t>Retraites : et la négociation accouche… d’une réunion</w:t>
      </w:r>
    </w:p>
    <w:p w:rsidR="00FB395F" w:rsidRDefault="00FB395F" w:rsidP="00FB395F">
      <w:pPr>
        <w:widowControl w:val="0"/>
        <w:adjustRightInd w:val="0"/>
        <w:rPr>
          <w:rFonts w:ascii="Times" w:hAnsi="Times" w:cs="Helvetica"/>
          <w:i/>
          <w:iCs/>
          <w:sz w:val="24"/>
          <w:szCs w:val="24"/>
        </w:rPr>
      </w:pPr>
    </w:p>
    <w:p w:rsidR="00FB395F" w:rsidRPr="00FB395F" w:rsidRDefault="00FB395F" w:rsidP="00FB395F">
      <w:pPr>
        <w:widowControl w:val="0"/>
        <w:adjustRightInd w:val="0"/>
        <w:rPr>
          <w:rFonts w:ascii="Times" w:hAnsi="Times" w:cs="Helvetica"/>
          <w:i/>
          <w:iCs/>
          <w:sz w:val="24"/>
          <w:szCs w:val="24"/>
        </w:rPr>
      </w:pPr>
      <w:r w:rsidRPr="00FB395F">
        <w:rPr>
          <w:rFonts w:ascii="Times" w:hAnsi="Times" w:cs="Helvetica"/>
          <w:i/>
          <w:iCs/>
          <w:sz w:val="24"/>
          <w:szCs w:val="24"/>
        </w:rPr>
        <w:t>Le gouvernement veut nous faire croire à une concession majeure : une réunion avec les confédérations syndicales se tiendra vendredi sur le financement des retraites à la demande de la CFDT. La ficelle est un peu grosse</w:t>
      </w:r>
      <w:r>
        <w:rPr>
          <w:rFonts w:ascii="Times" w:hAnsi="Times" w:cs="Helvetica"/>
          <w:i/>
          <w:iCs/>
          <w:sz w:val="24"/>
          <w:szCs w:val="24"/>
        </w:rPr>
        <w:t> </w:t>
      </w:r>
      <w:r w:rsidRPr="00FB395F">
        <w:rPr>
          <w:rFonts w:ascii="Times" w:hAnsi="Times" w:cs="Helvetica"/>
          <w:i/>
          <w:iCs/>
          <w:sz w:val="24"/>
          <w:szCs w:val="24"/>
        </w:rPr>
        <w:t>!</w:t>
      </w:r>
    </w:p>
    <w:p w:rsidR="00FB395F" w:rsidRPr="00FB395F" w:rsidRDefault="00FB395F" w:rsidP="00FB395F">
      <w:pPr>
        <w:widowControl w:val="0"/>
        <w:adjustRightInd w:val="0"/>
        <w:rPr>
          <w:rFonts w:ascii="Times" w:hAnsi="Times" w:cs="Helvetica"/>
          <w:i/>
          <w:iCs/>
          <w:sz w:val="24"/>
          <w:szCs w:val="24"/>
        </w:rPr>
      </w:pPr>
    </w:p>
    <w:p w:rsidR="00FB395F" w:rsidRPr="00FB395F" w:rsidRDefault="00FB395F" w:rsidP="00FB395F">
      <w:pPr>
        <w:widowControl w:val="0"/>
        <w:adjustRightInd w:val="0"/>
        <w:rPr>
          <w:rFonts w:ascii="Arial Black" w:hAnsi="Arial Black" w:cs="Helvetica"/>
          <w:i/>
          <w:iCs/>
          <w:sz w:val="24"/>
          <w:szCs w:val="24"/>
        </w:rPr>
      </w:pPr>
      <w:r w:rsidRPr="00FB395F">
        <w:rPr>
          <w:rFonts w:ascii="Arial Black" w:hAnsi="Arial Black" w:cs="Helvetica"/>
          <w:bCs/>
          <w:sz w:val="24"/>
          <w:szCs w:val="24"/>
        </w:rPr>
        <w:t>Le financement oui… mais comment ?</w:t>
      </w:r>
    </w:p>
    <w:p w:rsidR="00FB395F" w:rsidRPr="00FB395F" w:rsidRDefault="00FB395F" w:rsidP="00FB395F">
      <w:pPr>
        <w:widowControl w:val="0"/>
        <w:adjustRightInd w:val="0"/>
        <w:rPr>
          <w:rFonts w:ascii="Times" w:hAnsi="Times" w:cs="Helvetica"/>
          <w:sz w:val="24"/>
          <w:szCs w:val="24"/>
        </w:rPr>
      </w:pPr>
    </w:p>
    <w:p w:rsidR="00FB395F" w:rsidRPr="00FB395F" w:rsidRDefault="00FB395F" w:rsidP="00FB395F">
      <w:pPr>
        <w:widowControl w:val="0"/>
        <w:adjustRightInd w:val="0"/>
        <w:jc w:val="both"/>
        <w:rPr>
          <w:rFonts w:ascii="Times" w:hAnsi="Times" w:cs="Helvetica"/>
          <w:sz w:val="22"/>
          <w:szCs w:val="24"/>
        </w:rPr>
      </w:pPr>
      <w:r w:rsidRPr="00FB395F">
        <w:rPr>
          <w:rFonts w:ascii="Times" w:hAnsi="Times" w:cs="Helvetica"/>
          <w:sz w:val="22"/>
          <w:szCs w:val="24"/>
        </w:rPr>
        <w:t>La question des ressources du système des retraites est fondamentale. Dans notre système par répartition, ce sont les actifs et actives qui financent les retraites de ceux et celles qui ne le sont plus. Nous savons que les années qui viennent vont voir de nombreuses personnes partir en retraite, effet de la forte natalité des années 50 et 60. L</w:t>
      </w:r>
      <w:r w:rsidR="003C6EFA">
        <w:rPr>
          <w:rFonts w:ascii="Times" w:hAnsi="Times" w:cs="Helvetica"/>
          <w:sz w:val="22"/>
          <w:szCs w:val="24"/>
        </w:rPr>
        <w:t xml:space="preserve">e </w:t>
      </w:r>
      <w:bookmarkStart w:id="0" w:name="_GoBack"/>
      <w:bookmarkEnd w:id="0"/>
      <w:r w:rsidRPr="00FB395F">
        <w:rPr>
          <w:rFonts w:ascii="Times" w:hAnsi="Times" w:cs="Helvetica"/>
          <w:sz w:val="22"/>
          <w:szCs w:val="24"/>
        </w:rPr>
        <w:t>problème est donc réel. </w:t>
      </w:r>
    </w:p>
    <w:p w:rsidR="00FB395F" w:rsidRPr="00FB395F" w:rsidRDefault="00FB395F" w:rsidP="00FB395F">
      <w:pPr>
        <w:widowControl w:val="0"/>
        <w:adjustRightInd w:val="0"/>
        <w:jc w:val="both"/>
        <w:rPr>
          <w:rFonts w:ascii="Times" w:hAnsi="Times" w:cs="Helvetica"/>
          <w:sz w:val="22"/>
          <w:szCs w:val="24"/>
        </w:rPr>
      </w:pPr>
    </w:p>
    <w:p w:rsidR="00FB395F" w:rsidRPr="00FB395F" w:rsidRDefault="00FB395F" w:rsidP="00FB395F">
      <w:pPr>
        <w:widowControl w:val="0"/>
        <w:adjustRightInd w:val="0"/>
        <w:jc w:val="both"/>
        <w:rPr>
          <w:rFonts w:ascii="Times" w:hAnsi="Times" w:cs="Helvetica"/>
          <w:sz w:val="22"/>
          <w:szCs w:val="24"/>
        </w:rPr>
      </w:pPr>
      <w:r w:rsidRPr="00FB395F">
        <w:rPr>
          <w:rFonts w:ascii="Times" w:hAnsi="Times" w:cs="Helvetica"/>
          <w:sz w:val="22"/>
          <w:szCs w:val="24"/>
        </w:rPr>
        <w:t>Pour Solidaires, ce n’est pas parce qu’une génération est plus nombreuse qu’elle doit vivre moins bien. </w:t>
      </w:r>
    </w:p>
    <w:p w:rsidR="00FB395F" w:rsidRPr="00FB395F" w:rsidRDefault="00FB395F" w:rsidP="00FB395F">
      <w:pPr>
        <w:widowControl w:val="0"/>
        <w:adjustRightInd w:val="0"/>
        <w:jc w:val="both"/>
        <w:rPr>
          <w:rFonts w:ascii="Times" w:hAnsi="Times" w:cs="Helvetica"/>
          <w:sz w:val="22"/>
          <w:szCs w:val="24"/>
        </w:rPr>
      </w:pPr>
      <w:r w:rsidRPr="00FB395F">
        <w:rPr>
          <w:rFonts w:ascii="Times" w:hAnsi="Times" w:cs="Helvetica"/>
          <w:sz w:val="22"/>
          <w:szCs w:val="24"/>
        </w:rPr>
        <w:t>Il n’y a pas d’un côté les travailleurs et les travailleuses et de l’autre les retraité-es, il y a le monde du travail : hier au travail et aujourd’hui en retraite, aujourd’hui au travail et demain en retraite…</w:t>
      </w:r>
    </w:p>
    <w:p w:rsidR="00FB395F" w:rsidRPr="00FB395F" w:rsidRDefault="00FB395F" w:rsidP="00FB395F">
      <w:pPr>
        <w:widowControl w:val="0"/>
        <w:adjustRightInd w:val="0"/>
        <w:jc w:val="both"/>
        <w:rPr>
          <w:rFonts w:ascii="Times" w:hAnsi="Times" w:cs="Helvetica"/>
          <w:sz w:val="22"/>
          <w:szCs w:val="24"/>
        </w:rPr>
      </w:pPr>
      <w:r w:rsidRPr="00FB395F">
        <w:rPr>
          <w:rFonts w:ascii="Times" w:hAnsi="Times" w:cs="Helvetica"/>
          <w:sz w:val="22"/>
          <w:szCs w:val="24"/>
        </w:rPr>
        <w:t>En revanche il y a de l’autre côté, les individus, les grandes entreprises, les marchés opaques… qui profitent largement de la richesse produite par notre travail. Nous assistons depuis des années à une croissance des profits du CAC40, de la distribution des dividendes, avec dans le même temps un accroissement des inégalités. Pour Solidaires, les sources de financement doivent donc être trouvées de ce côté : il faut augmenter les cotisations patronales et faire cotiser les revenus non cotisants aujourd’hui. Il faut créer de l’emploi utile dans les services publics et les associations et pour la transition écologique, partager le travail, augmenter les salaires, rendre concrète l'égalité salariale femmes-hommes, toutes sources d’augmentation des cotisations et donc des ressources du système. </w:t>
      </w:r>
    </w:p>
    <w:p w:rsidR="00FB395F" w:rsidRPr="00FB395F" w:rsidRDefault="00FB395F" w:rsidP="00FB395F">
      <w:pPr>
        <w:widowControl w:val="0"/>
        <w:adjustRightInd w:val="0"/>
        <w:jc w:val="both"/>
        <w:rPr>
          <w:rFonts w:ascii="Arial Black" w:hAnsi="Arial Black" w:cs="Helvetica"/>
          <w:sz w:val="24"/>
          <w:szCs w:val="24"/>
        </w:rPr>
      </w:pPr>
    </w:p>
    <w:p w:rsidR="00FB395F" w:rsidRPr="00FB395F" w:rsidRDefault="00FB395F" w:rsidP="00FB395F">
      <w:pPr>
        <w:widowControl w:val="0"/>
        <w:adjustRightInd w:val="0"/>
        <w:jc w:val="both"/>
        <w:rPr>
          <w:rFonts w:ascii="Arial Black" w:hAnsi="Arial Black" w:cs="Helvetica"/>
          <w:sz w:val="24"/>
          <w:szCs w:val="24"/>
        </w:rPr>
      </w:pPr>
      <w:r w:rsidRPr="00FB395F">
        <w:rPr>
          <w:rFonts w:ascii="Arial Black" w:hAnsi="Arial Black" w:cs="Helvetica"/>
          <w:bCs/>
          <w:sz w:val="24"/>
          <w:szCs w:val="24"/>
        </w:rPr>
        <w:t>… Et le financement de quoi ? </w:t>
      </w:r>
    </w:p>
    <w:p w:rsidR="00FB395F" w:rsidRPr="00FB395F" w:rsidRDefault="00FB395F" w:rsidP="00FB395F">
      <w:pPr>
        <w:widowControl w:val="0"/>
        <w:adjustRightInd w:val="0"/>
        <w:jc w:val="both"/>
        <w:rPr>
          <w:rFonts w:ascii="Times" w:hAnsi="Times" w:cs="Helvetica"/>
          <w:b/>
          <w:bCs/>
          <w:sz w:val="24"/>
          <w:szCs w:val="24"/>
        </w:rPr>
      </w:pPr>
    </w:p>
    <w:p w:rsidR="00FB395F" w:rsidRPr="00FB395F" w:rsidRDefault="00FB395F" w:rsidP="00FB395F">
      <w:pPr>
        <w:widowControl w:val="0"/>
        <w:adjustRightInd w:val="0"/>
        <w:jc w:val="both"/>
        <w:rPr>
          <w:rFonts w:ascii="Times" w:hAnsi="Times" w:cs="Helvetica"/>
          <w:sz w:val="22"/>
          <w:szCs w:val="24"/>
        </w:rPr>
      </w:pPr>
      <w:r w:rsidRPr="00FB395F">
        <w:rPr>
          <w:rFonts w:ascii="Times" w:hAnsi="Times" w:cs="Helvetica"/>
          <w:sz w:val="22"/>
          <w:szCs w:val="24"/>
        </w:rPr>
        <w:t xml:space="preserve">Pour ceux et celles qui sont en grève, qui ont manifesté à de très nombreuses reprises, qui seront à nouveau et plus </w:t>
      </w:r>
      <w:proofErr w:type="gramStart"/>
      <w:r w:rsidRPr="00FB395F">
        <w:rPr>
          <w:rFonts w:ascii="Times" w:hAnsi="Times" w:cs="Helvetica"/>
          <w:sz w:val="22"/>
          <w:szCs w:val="24"/>
        </w:rPr>
        <w:t>nombreux</w:t>
      </w:r>
      <w:proofErr w:type="gramEnd"/>
      <w:r w:rsidRPr="00FB395F">
        <w:rPr>
          <w:rFonts w:ascii="Times" w:hAnsi="Times" w:cs="Helvetica"/>
          <w:sz w:val="22"/>
          <w:szCs w:val="24"/>
        </w:rPr>
        <w:t xml:space="preserve">-ses en grève et en manifestation les 9, 10 et 11 janvier, la question n'est pas de financer n'importe quel système ! </w:t>
      </w:r>
    </w:p>
    <w:p w:rsidR="00FB395F" w:rsidRPr="00FB395F" w:rsidRDefault="00FB395F" w:rsidP="00FB395F">
      <w:pPr>
        <w:widowControl w:val="0"/>
        <w:adjustRightInd w:val="0"/>
        <w:jc w:val="both"/>
        <w:rPr>
          <w:rFonts w:ascii="Times" w:hAnsi="Times" w:cs="Helvetica"/>
          <w:sz w:val="22"/>
          <w:szCs w:val="24"/>
        </w:rPr>
      </w:pPr>
    </w:p>
    <w:p w:rsidR="00FB395F" w:rsidRPr="00FB395F" w:rsidRDefault="00FB395F" w:rsidP="00FB395F">
      <w:pPr>
        <w:widowControl w:val="0"/>
        <w:adjustRightInd w:val="0"/>
        <w:jc w:val="both"/>
        <w:rPr>
          <w:rFonts w:ascii="Times" w:hAnsi="Times" w:cs="Helvetica"/>
          <w:sz w:val="22"/>
          <w:szCs w:val="24"/>
        </w:rPr>
      </w:pPr>
      <w:r w:rsidRPr="00FB395F">
        <w:rPr>
          <w:rFonts w:ascii="Times" w:hAnsi="Times" w:cs="Helvetica"/>
          <w:sz w:val="22"/>
          <w:szCs w:val="24"/>
        </w:rPr>
        <w:t>Et l’enjeu n'est certainement pas de financer la retraite à points, le report sans limite de l’âge de départ et la baisse des pensions !</w:t>
      </w:r>
    </w:p>
    <w:p w:rsidR="00FB395F" w:rsidRPr="00FB395F" w:rsidRDefault="00FB395F" w:rsidP="00FB395F">
      <w:pPr>
        <w:widowControl w:val="0"/>
        <w:adjustRightInd w:val="0"/>
        <w:jc w:val="both"/>
        <w:rPr>
          <w:rFonts w:ascii="Times" w:hAnsi="Times" w:cs="Helvetica"/>
          <w:sz w:val="22"/>
          <w:szCs w:val="24"/>
        </w:rPr>
      </w:pPr>
      <w:r w:rsidRPr="00FB395F">
        <w:rPr>
          <w:rFonts w:ascii="Times" w:hAnsi="Times" w:cs="Helvetica"/>
          <w:sz w:val="22"/>
          <w:szCs w:val="24"/>
        </w:rPr>
        <w:t>Notre objectif, c’est le financement d’une retraite digne pour toutes et tous quand on est en bonne santé. </w:t>
      </w:r>
    </w:p>
    <w:p w:rsidR="00FB395F" w:rsidRPr="00FB395F" w:rsidRDefault="00FB395F" w:rsidP="00FB395F">
      <w:pPr>
        <w:widowControl w:val="0"/>
        <w:adjustRightInd w:val="0"/>
        <w:jc w:val="both"/>
        <w:rPr>
          <w:rFonts w:ascii="Times" w:hAnsi="Times" w:cs="Helvetica"/>
          <w:sz w:val="22"/>
          <w:szCs w:val="24"/>
        </w:rPr>
      </w:pPr>
      <w:r w:rsidRPr="00FB395F">
        <w:rPr>
          <w:rFonts w:ascii="Times" w:hAnsi="Times" w:cs="Helvetica"/>
          <w:sz w:val="22"/>
          <w:szCs w:val="24"/>
        </w:rPr>
        <w:t>C’est le droit de partir au plus tard à 60 ans, plus tôt pour les métiers pénibles et en respectant les droits des professions. </w:t>
      </w:r>
    </w:p>
    <w:p w:rsidR="00FB395F" w:rsidRPr="00FB395F" w:rsidRDefault="00FB395F" w:rsidP="00FB395F">
      <w:pPr>
        <w:widowControl w:val="0"/>
        <w:adjustRightInd w:val="0"/>
        <w:jc w:val="both"/>
        <w:rPr>
          <w:rFonts w:ascii="Times" w:hAnsi="Times" w:cs="Helvetica"/>
          <w:sz w:val="22"/>
          <w:szCs w:val="24"/>
        </w:rPr>
      </w:pPr>
      <w:r w:rsidRPr="00FB395F">
        <w:rPr>
          <w:rFonts w:ascii="Times" w:hAnsi="Times" w:cs="Helvetica"/>
          <w:sz w:val="22"/>
          <w:szCs w:val="24"/>
        </w:rPr>
        <w:t>C’est une retraite égale à 75% au minimum du dernier ou des meilleurs salaires et au minimum le Smic. </w:t>
      </w:r>
    </w:p>
    <w:p w:rsidR="00FB395F" w:rsidRPr="00FB395F" w:rsidRDefault="00FB395F" w:rsidP="00FB395F">
      <w:pPr>
        <w:widowControl w:val="0"/>
        <w:adjustRightInd w:val="0"/>
        <w:jc w:val="both"/>
        <w:rPr>
          <w:rFonts w:ascii="Times" w:hAnsi="Times" w:cs="Helvetica"/>
          <w:sz w:val="22"/>
          <w:szCs w:val="24"/>
        </w:rPr>
      </w:pPr>
    </w:p>
    <w:p w:rsidR="006049E6" w:rsidRPr="00FB395F" w:rsidRDefault="00FB395F" w:rsidP="00FB395F">
      <w:pPr>
        <w:widowControl w:val="0"/>
        <w:adjustRightInd w:val="0"/>
        <w:jc w:val="both"/>
        <w:rPr>
          <w:rFonts w:ascii="Times" w:hAnsi="Times" w:cs="Helvetica"/>
          <w:sz w:val="22"/>
          <w:szCs w:val="24"/>
        </w:rPr>
      </w:pPr>
      <w:r w:rsidRPr="00FB395F">
        <w:rPr>
          <w:rFonts w:ascii="Times" w:hAnsi="Times" w:cs="Helvetica"/>
          <w:sz w:val="22"/>
          <w:szCs w:val="24"/>
        </w:rPr>
        <w:t xml:space="preserve">Le gouvernement s’appuyant sur une proposition syndicale tente de noyer le poisson… Pour Solidaires, le préalable à toute discussion </w:t>
      </w:r>
      <w:r w:rsidRPr="00FB395F">
        <w:rPr>
          <w:rFonts w:ascii="Times" w:hAnsi="Times" w:cs="Helvetica"/>
          <w:bCs/>
          <w:sz w:val="22"/>
          <w:szCs w:val="24"/>
        </w:rPr>
        <w:t>est le retrait</w:t>
      </w:r>
      <w:r w:rsidRPr="00FB395F">
        <w:rPr>
          <w:rFonts w:ascii="Times" w:hAnsi="Times" w:cs="Helvetica"/>
          <w:sz w:val="22"/>
          <w:szCs w:val="24"/>
        </w:rPr>
        <w:t>. Et c’est ce que nous dirons à nouveau les 9, 10 et 11 janvier en grève et dans la rue jusqu’au retrait. </w:t>
      </w:r>
    </w:p>
    <w:sectPr w:rsidR="006049E6" w:rsidRPr="00FB395F" w:rsidSect="003A5F60">
      <w:headerReference w:type="default" r:id="rId7"/>
      <w:footerReference w:type="default" r:id="rId8"/>
      <w:pgSz w:w="11906" w:h="16838"/>
      <w:pgMar w:top="1021" w:right="709" w:bottom="323" w:left="709" w:header="567" w:footer="15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788" w:rsidRDefault="00F50788">
      <w:r>
        <w:separator/>
      </w:r>
    </w:p>
  </w:endnote>
  <w:endnote w:type="continuationSeparator" w:id="0">
    <w:p w:rsidR="00F50788" w:rsidRDefault="00F5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00"/>
    <w:family w:val="auto"/>
    <w:pitch w:val="variable"/>
  </w:font>
  <w:font w:name="Mangal">
    <w:panose1 w:val="02040503050203030202"/>
    <w:charset w:val="00"/>
    <w:family w:val="roman"/>
    <w:notTrueType/>
    <w:pitch w:val="variable"/>
    <w:sig w:usb0="00000003" w:usb1="08070000" w:usb2="00000010" w:usb3="00000000" w:csb0="00020001" w:csb1="00000000"/>
  </w:font>
  <w:font w:name="Tahoma">
    <w:panose1 w:val="020B0604030504040204"/>
    <w:charset w:val="00"/>
    <w:family w:val="auto"/>
    <w:pitch w:val="variable"/>
    <w:sig w:usb0="03000000"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A4C" w:rsidRDefault="00780A4C" w:rsidP="003A5F60">
    <w:pPr>
      <w:jc w:val="right"/>
      <w:rPr>
        <w:sz w:val="24"/>
        <w:szCs w:val="24"/>
      </w:rPr>
    </w:pPr>
  </w:p>
  <w:p w:rsidR="00780A4C" w:rsidRDefault="00780A4C">
    <w:pPr>
      <w:jc w:val="both"/>
      <w:rPr>
        <w:sz w:val="24"/>
        <w:szCs w:val="24"/>
      </w:rPr>
    </w:pPr>
  </w:p>
  <w:tbl>
    <w:tblPr>
      <w:tblW w:w="102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260"/>
      <w:gridCol w:w="2835"/>
      <w:gridCol w:w="1559"/>
    </w:tblGrid>
    <w:tr w:rsidR="00780A4C" w:rsidRPr="007A49EC">
      <w:trPr>
        <w:trHeight w:val="1127"/>
      </w:trPr>
      <w:tc>
        <w:tcPr>
          <w:tcW w:w="2552" w:type="dxa"/>
          <w:tcBorders>
            <w:right w:val="single" w:sz="4" w:space="0" w:color="auto"/>
          </w:tcBorders>
        </w:tcPr>
        <w:p w:rsidR="00780A4C" w:rsidRPr="00E662B4" w:rsidRDefault="00780A4C" w:rsidP="003A5F60">
          <w:pPr>
            <w:jc w:val="center"/>
            <w:rPr>
              <w:rFonts w:ascii="Arial Black" w:hAnsi="Arial Black" w:cs="Arial"/>
            </w:rPr>
          </w:pPr>
        </w:p>
        <w:p w:rsidR="00780A4C" w:rsidRPr="004E7B3F" w:rsidRDefault="00780A4C" w:rsidP="003A5F60">
          <w:pPr>
            <w:jc w:val="center"/>
            <w:rPr>
              <w:rFonts w:ascii="Arial Black" w:hAnsi="Arial Black" w:cs="Arial"/>
              <w:b/>
            </w:rPr>
          </w:pPr>
          <w:r>
            <w:rPr>
              <w:rFonts w:ascii="Arial Black" w:hAnsi="Arial Black" w:cs="Arial"/>
              <w:b/>
            </w:rPr>
            <w:t>31 rue de la Grange aux belles</w:t>
          </w:r>
        </w:p>
        <w:p w:rsidR="00780A4C" w:rsidRPr="004E7B3F" w:rsidRDefault="00780A4C" w:rsidP="003A5F60">
          <w:pPr>
            <w:jc w:val="center"/>
            <w:rPr>
              <w:rFonts w:ascii="Arial Black" w:hAnsi="Arial Black" w:cs="Arial"/>
              <w:b/>
            </w:rPr>
          </w:pPr>
          <w:r w:rsidRPr="004E7B3F">
            <w:rPr>
              <w:rFonts w:ascii="Arial Black" w:hAnsi="Arial Black" w:cs="Arial"/>
              <w:b/>
            </w:rPr>
            <w:t>75 01</w:t>
          </w:r>
          <w:r>
            <w:rPr>
              <w:rFonts w:ascii="Arial Black" w:hAnsi="Arial Black" w:cs="Arial"/>
              <w:b/>
            </w:rPr>
            <w:t>0</w:t>
          </w:r>
          <w:r w:rsidRPr="004E7B3F">
            <w:rPr>
              <w:rFonts w:ascii="Arial Black" w:hAnsi="Arial Black" w:cs="Arial"/>
              <w:b/>
            </w:rPr>
            <w:t xml:space="preserve"> Paris</w:t>
          </w:r>
        </w:p>
        <w:p w:rsidR="00780A4C" w:rsidRPr="00E662B4" w:rsidRDefault="00780A4C" w:rsidP="003A5F60">
          <w:pPr>
            <w:jc w:val="center"/>
            <w:rPr>
              <w:rFonts w:ascii="Arial Black" w:hAnsi="Arial Black" w:cs="Arial"/>
              <w:b/>
            </w:rPr>
          </w:pPr>
        </w:p>
      </w:tc>
      <w:tc>
        <w:tcPr>
          <w:tcW w:w="3260" w:type="dxa"/>
          <w:tcBorders>
            <w:left w:val="single" w:sz="4" w:space="0" w:color="auto"/>
            <w:right w:val="single" w:sz="4" w:space="0" w:color="auto"/>
          </w:tcBorders>
        </w:tcPr>
        <w:p w:rsidR="00780A4C" w:rsidRPr="00E662B4" w:rsidRDefault="00780A4C" w:rsidP="003A5F60">
          <w:pPr>
            <w:rPr>
              <w:rFonts w:ascii="Arial Black" w:hAnsi="Arial Black" w:cs="Arial Black"/>
              <w:snapToGrid w:val="0"/>
            </w:rPr>
          </w:pPr>
        </w:p>
        <w:p w:rsidR="00780A4C" w:rsidRPr="004E7B3F" w:rsidRDefault="00780A4C" w:rsidP="003A5F60">
          <w:pPr>
            <w:rPr>
              <w:rFonts w:ascii="Arial Black" w:hAnsi="Arial Black" w:cs="Arial Black"/>
              <w:snapToGrid w:val="0"/>
            </w:rPr>
          </w:pPr>
          <w:proofErr w:type="gramStart"/>
          <w:r>
            <w:rPr>
              <w:rFonts w:ascii="Arial Black" w:hAnsi="Arial Black" w:cs="Arial Black"/>
              <w:snapToGrid w:val="0"/>
            </w:rPr>
            <w:t>Téléphone  33</w:t>
          </w:r>
          <w:proofErr w:type="gramEnd"/>
          <w:r>
            <w:rPr>
              <w:rFonts w:ascii="Arial Black" w:hAnsi="Arial Black" w:cs="Arial Black"/>
              <w:snapToGrid w:val="0"/>
            </w:rPr>
            <w:t xml:space="preserve"> </w:t>
          </w:r>
          <w:r w:rsidRPr="004E7B3F">
            <w:rPr>
              <w:rFonts w:ascii="Arial Black" w:hAnsi="Arial Black" w:cs="Arial Black"/>
              <w:snapToGrid w:val="0"/>
            </w:rPr>
            <w:t>1 58 39 30 20</w:t>
          </w:r>
        </w:p>
        <w:p w:rsidR="00780A4C" w:rsidRPr="004E7B3F" w:rsidRDefault="00780A4C" w:rsidP="003A5F60">
          <w:pPr>
            <w:rPr>
              <w:rFonts w:ascii="Arial Black" w:hAnsi="Arial Black" w:cs="Arial Black"/>
            </w:rPr>
          </w:pPr>
          <w:proofErr w:type="gramStart"/>
          <w:r>
            <w:rPr>
              <w:rFonts w:ascii="Arial Black" w:hAnsi="Arial Black" w:cs="Arial Black"/>
              <w:snapToGrid w:val="0"/>
            </w:rPr>
            <w:t xml:space="preserve">Télécopie </w:t>
          </w:r>
          <w:r w:rsidRPr="004E7B3F">
            <w:rPr>
              <w:rFonts w:ascii="Arial Black" w:hAnsi="Arial Black" w:cs="Arial Black"/>
              <w:snapToGrid w:val="0"/>
            </w:rPr>
            <w:t xml:space="preserve"> 01</w:t>
          </w:r>
          <w:proofErr w:type="gramEnd"/>
          <w:r w:rsidRPr="004E7B3F">
            <w:rPr>
              <w:rFonts w:ascii="Arial Black" w:hAnsi="Arial Black" w:cs="Arial Black"/>
              <w:snapToGrid w:val="0"/>
            </w:rPr>
            <w:t xml:space="preserve"> 43 67 62 14</w:t>
          </w:r>
        </w:p>
        <w:p w:rsidR="00780A4C" w:rsidRPr="00E662B4" w:rsidRDefault="00780A4C">
          <w:pPr>
            <w:jc w:val="center"/>
            <w:rPr>
              <w:rFonts w:ascii="Arial Black" w:hAnsi="Arial Black" w:cs="Arial Black"/>
            </w:rPr>
          </w:pPr>
        </w:p>
      </w:tc>
      <w:tc>
        <w:tcPr>
          <w:tcW w:w="2835" w:type="dxa"/>
          <w:tcBorders>
            <w:left w:val="single" w:sz="4" w:space="0" w:color="auto"/>
            <w:right w:val="single" w:sz="4" w:space="0" w:color="auto"/>
          </w:tcBorders>
        </w:tcPr>
        <w:p w:rsidR="00780A4C" w:rsidRPr="00E662B4" w:rsidRDefault="00780A4C">
          <w:pPr>
            <w:jc w:val="center"/>
            <w:rPr>
              <w:rFonts w:ascii="Arial Black" w:hAnsi="Arial Black" w:cs="Arial Black"/>
            </w:rPr>
          </w:pPr>
        </w:p>
        <w:p w:rsidR="00780A4C" w:rsidRPr="004E7B3F" w:rsidRDefault="00780A4C" w:rsidP="003A5F60">
          <w:pPr>
            <w:ind w:right="110"/>
            <w:jc w:val="center"/>
            <w:rPr>
              <w:rFonts w:ascii="Arial Black" w:hAnsi="Arial Black" w:cs="Arial Black"/>
              <w:snapToGrid w:val="0"/>
            </w:rPr>
          </w:pPr>
          <w:r w:rsidRPr="004E7B3F">
            <w:rPr>
              <w:rFonts w:ascii="Arial Black" w:hAnsi="Arial Black" w:cs="Arial Black"/>
              <w:snapToGrid w:val="0"/>
            </w:rPr>
            <w:t>contact@solidaires.org www.solidaires.org</w:t>
          </w:r>
        </w:p>
        <w:p w:rsidR="00780A4C" w:rsidRPr="00E662B4" w:rsidRDefault="00780A4C">
          <w:pPr>
            <w:jc w:val="center"/>
            <w:rPr>
              <w:rFonts w:ascii="Arial Black" w:hAnsi="Arial Black" w:cs="Arial Black"/>
            </w:rPr>
          </w:pPr>
        </w:p>
      </w:tc>
      <w:tc>
        <w:tcPr>
          <w:tcW w:w="1559" w:type="dxa"/>
          <w:tcBorders>
            <w:top w:val="nil"/>
            <w:left w:val="single" w:sz="4" w:space="0" w:color="auto"/>
            <w:bottom w:val="nil"/>
            <w:right w:val="nil"/>
          </w:tcBorders>
        </w:tcPr>
        <w:p w:rsidR="00780A4C" w:rsidRPr="00E662B4" w:rsidRDefault="00780A4C" w:rsidP="003A5F60">
          <w:pPr>
            <w:ind w:left="200"/>
            <w:jc w:val="right"/>
            <w:rPr>
              <w:rFonts w:ascii="Arial Black" w:hAnsi="Arial Black" w:cs="Arial Black"/>
            </w:rPr>
          </w:pPr>
          <w:r>
            <w:rPr>
              <w:noProof/>
              <w:sz w:val="24"/>
              <w:szCs w:val="24"/>
            </w:rPr>
            <w:drawing>
              <wp:inline distT="0" distB="0" distL="0" distR="0">
                <wp:extent cx="760095" cy="715010"/>
                <wp:effectExtent l="0" t="0" r="1905" b="0"/>
                <wp:docPr id="1" name="Image 1" descr="qrc_solid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_solida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15010"/>
                        </a:xfrm>
                        <a:prstGeom prst="rect">
                          <a:avLst/>
                        </a:prstGeom>
                        <a:noFill/>
                        <a:ln>
                          <a:noFill/>
                        </a:ln>
                      </pic:spPr>
                    </pic:pic>
                  </a:graphicData>
                </a:graphic>
              </wp:inline>
            </w:drawing>
          </w:r>
        </w:p>
      </w:tc>
    </w:tr>
  </w:tbl>
  <w:p w:rsidR="00780A4C" w:rsidRPr="007A49EC" w:rsidRDefault="00780A4C" w:rsidP="003A5F60">
    <w:pPr>
      <w:jc w:val="right"/>
      <w:rPr>
        <w:sz w:val="22"/>
        <w:szCs w:val="22"/>
      </w:rPr>
    </w:pPr>
  </w:p>
  <w:p w:rsidR="00780A4C" w:rsidRDefault="00780A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788" w:rsidRDefault="00F50788">
      <w:r>
        <w:separator/>
      </w:r>
    </w:p>
  </w:footnote>
  <w:footnote w:type="continuationSeparator" w:id="0">
    <w:p w:rsidR="00F50788" w:rsidRDefault="00F50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A4C" w:rsidRDefault="00780A4C">
    <w:pPr>
      <w:pStyle w:val="En-tte"/>
    </w:pPr>
    <w:r>
      <w:rPr>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-120015</wp:posOffset>
          </wp:positionV>
          <wp:extent cx="2819400" cy="1303020"/>
          <wp:effectExtent l="0" t="0" r="0" b="0"/>
          <wp:wrapSquare wrapText="bothSides"/>
          <wp:docPr id="3" name="Image 3" descr="log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1303020"/>
                  </a:xfrm>
                  <a:prstGeom prst="rect">
                    <a:avLst/>
                  </a:prstGeom>
                  <a:noFill/>
                  <a:ln>
                    <a:noFill/>
                  </a:ln>
                </pic:spPr>
              </pic:pic>
            </a:graphicData>
          </a:graphic>
        </wp:anchor>
      </w:drawing>
    </w:r>
  </w:p>
  <w:p w:rsidR="00780A4C" w:rsidRDefault="00780A4C">
    <w:pPr>
      <w:pStyle w:val="En-tte"/>
    </w:pPr>
  </w:p>
  <w:p w:rsidR="00780A4C" w:rsidRDefault="00780A4C">
    <w:pPr>
      <w:pStyle w:val="En-tte"/>
    </w:pPr>
  </w:p>
  <w:p w:rsidR="00780A4C" w:rsidRDefault="00780A4C">
    <w:pPr>
      <w:pStyle w:val="En-tte"/>
    </w:pPr>
  </w:p>
  <w:p w:rsidR="00780A4C" w:rsidRDefault="00780A4C">
    <w:pPr>
      <w:pStyle w:val="En-tte"/>
      <w:rPr>
        <w:sz w:val="12"/>
        <w:szCs w:val="12"/>
      </w:rPr>
    </w:pPr>
  </w:p>
  <w:p w:rsidR="00780A4C" w:rsidRPr="003F15E0" w:rsidRDefault="00780A4C" w:rsidP="003A5F60">
    <w:pPr>
      <w:jc w:val="right"/>
      <w:rPr>
        <w:sz w:val="24"/>
        <w:szCs w:val="40"/>
      </w:rPr>
    </w:pPr>
    <w:r w:rsidRPr="003F15E0">
      <w:rPr>
        <w:sz w:val="24"/>
        <w:szCs w:val="40"/>
      </w:rPr>
      <w:t xml:space="preserve">Paris le </w:t>
    </w:r>
    <w:r w:rsidR="00FB395F">
      <w:rPr>
        <w:sz w:val="24"/>
        <w:szCs w:val="40"/>
      </w:rPr>
      <w:t>7</w:t>
    </w:r>
    <w:r>
      <w:rPr>
        <w:sz w:val="24"/>
        <w:szCs w:val="40"/>
      </w:rPr>
      <w:t xml:space="preserve"> </w:t>
    </w:r>
    <w:r w:rsidR="00FB395F">
      <w:rPr>
        <w:sz w:val="24"/>
        <w:szCs w:val="40"/>
      </w:rPr>
      <w:t>janvier</w:t>
    </w:r>
    <w:r>
      <w:rPr>
        <w:sz w:val="24"/>
        <w:szCs w:val="40"/>
      </w:rPr>
      <w:t xml:space="preserve"> </w:t>
    </w:r>
    <w:r w:rsidRPr="003F15E0">
      <w:rPr>
        <w:sz w:val="24"/>
        <w:szCs w:val="40"/>
      </w:rPr>
      <w:t>20</w:t>
    </w:r>
    <w:r w:rsidR="00FB395F">
      <w:rPr>
        <w:sz w:val="24"/>
        <w:szCs w:val="40"/>
      </w:rPr>
      <w:t>20</w:t>
    </w:r>
  </w:p>
  <w:p w:rsidR="00780A4C" w:rsidRDefault="003C6EFA">
    <w:pPr>
      <w:pStyle w:val="En-tte"/>
    </w:pPr>
    <w:r>
      <w:rPr>
        <w:noProof/>
      </w:rPr>
      <mc:AlternateContent>
        <mc:Choice Requires="wps">
          <w:drawing>
            <wp:anchor distT="0" distB="0" distL="114300" distR="114300" simplePos="0" relativeHeight="251657216" behindDoc="0" locked="0" layoutInCell="0" allowOverlap="1">
              <wp:simplePos x="0" y="0"/>
              <wp:positionH relativeFrom="column">
                <wp:posOffset>300990</wp:posOffset>
              </wp:positionH>
              <wp:positionV relativeFrom="paragraph">
                <wp:posOffset>149225</wp:posOffset>
              </wp:positionV>
              <wp:extent cx="6536690" cy="9525"/>
              <wp:effectExtent l="12700" t="12700" r="3810" b="31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536690" cy="9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C389A"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1.75pt" to="538.4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" o:allowincell="f" strokeweight="2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981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6E87B0E"/>
    <w:multiLevelType w:val="hybridMultilevel"/>
    <w:tmpl w:val="9620BEF0"/>
    <w:lvl w:ilvl="0" w:tplc="369A10EC">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DF7FC3"/>
    <w:multiLevelType w:val="hybridMultilevel"/>
    <w:tmpl w:val="201AF7FE"/>
    <w:lvl w:ilvl="0" w:tplc="27A09C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DF229D"/>
    <w:multiLevelType w:val="hybridMultilevel"/>
    <w:tmpl w:val="59322BF8"/>
    <w:lvl w:ilvl="0" w:tplc="9FAE809C">
      <w:numFmt w:val="bullet"/>
      <w:pStyle w:val="Titre11"/>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02746F"/>
    <w:multiLevelType w:val="hybridMultilevel"/>
    <w:tmpl w:val="7500DFA0"/>
    <w:lvl w:ilvl="0" w:tplc="75607734">
      <w:numFmt w:val="bullet"/>
      <w:lvlText w:val="-"/>
      <w:lvlJc w:val="left"/>
      <w:pPr>
        <w:ind w:left="720" w:hanging="360"/>
      </w:pPr>
      <w:rPr>
        <w:rFonts w:ascii="Times" w:eastAsia="Times New Roman" w:hAnsi="Times"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730399"/>
    <w:multiLevelType w:val="multilevel"/>
    <w:tmpl w:val="356A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defaultTabStop w:val="708"/>
  <w:hyphenationZone w:val="425"/>
  <w:doNotHyphenateCaps/>
  <w:evenAndOddHeader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AC"/>
    <w:rsid w:val="000139BD"/>
    <w:rsid w:val="0002558B"/>
    <w:rsid w:val="000C5289"/>
    <w:rsid w:val="000C63B9"/>
    <w:rsid w:val="001A1137"/>
    <w:rsid w:val="001A550E"/>
    <w:rsid w:val="00235214"/>
    <w:rsid w:val="00285F51"/>
    <w:rsid w:val="002C17FC"/>
    <w:rsid w:val="002D5E41"/>
    <w:rsid w:val="002E6334"/>
    <w:rsid w:val="00303F3F"/>
    <w:rsid w:val="00312238"/>
    <w:rsid w:val="0031256E"/>
    <w:rsid w:val="003A5F60"/>
    <w:rsid w:val="003C6EFA"/>
    <w:rsid w:val="004445D7"/>
    <w:rsid w:val="00482EC8"/>
    <w:rsid w:val="004A2B15"/>
    <w:rsid w:val="0050144C"/>
    <w:rsid w:val="0059336F"/>
    <w:rsid w:val="006022C7"/>
    <w:rsid w:val="006049E6"/>
    <w:rsid w:val="006107D6"/>
    <w:rsid w:val="00692CFD"/>
    <w:rsid w:val="006A71EC"/>
    <w:rsid w:val="006B134F"/>
    <w:rsid w:val="006C0BAA"/>
    <w:rsid w:val="006F6861"/>
    <w:rsid w:val="00720CD3"/>
    <w:rsid w:val="007214E6"/>
    <w:rsid w:val="00780A4C"/>
    <w:rsid w:val="007E1DFD"/>
    <w:rsid w:val="008B59B7"/>
    <w:rsid w:val="008F3669"/>
    <w:rsid w:val="00912420"/>
    <w:rsid w:val="009805A8"/>
    <w:rsid w:val="0098648E"/>
    <w:rsid w:val="009866AC"/>
    <w:rsid w:val="009C7CEA"/>
    <w:rsid w:val="009E2C6D"/>
    <w:rsid w:val="009E34E4"/>
    <w:rsid w:val="00AB1693"/>
    <w:rsid w:val="00AD460D"/>
    <w:rsid w:val="00B11CA1"/>
    <w:rsid w:val="00B827BC"/>
    <w:rsid w:val="00C71560"/>
    <w:rsid w:val="00D67199"/>
    <w:rsid w:val="00DA0858"/>
    <w:rsid w:val="00DA20E7"/>
    <w:rsid w:val="00DB7968"/>
    <w:rsid w:val="00E534D6"/>
    <w:rsid w:val="00E56525"/>
    <w:rsid w:val="00EA4A64"/>
    <w:rsid w:val="00EA7463"/>
    <w:rsid w:val="00EE4591"/>
    <w:rsid w:val="00F06EF4"/>
    <w:rsid w:val="00F37B9C"/>
    <w:rsid w:val="00F50788"/>
    <w:rsid w:val="00F94DD3"/>
    <w:rsid w:val="00FB395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94FEB"/>
  <w15:docId w15:val="{FDD2B883-A90A-1447-B9C1-88ACD7C7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Titre1">
    <w:name w:val="heading 1"/>
    <w:basedOn w:val="Normal"/>
    <w:next w:val="Normal"/>
    <w:link w:val="Titre1Car"/>
    <w:uiPriority w:val="9"/>
    <w:qFormat/>
    <w:pPr>
      <w:keepNext/>
      <w:jc w:val="right"/>
      <w:outlineLvl w:val="0"/>
    </w:pPr>
    <w:rPr>
      <w:rFonts w:ascii="Cambria" w:hAnsi="Cambria"/>
      <w:b/>
      <w:bCs/>
      <w:kern w:val="32"/>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paragraph" w:styleId="En-tte">
    <w:name w:val="header"/>
    <w:basedOn w:val="Normal"/>
    <w:link w:val="En-tteCar"/>
    <w:pPr>
      <w:tabs>
        <w:tab w:val="center" w:pos="4536"/>
        <w:tab w:val="right" w:pos="9072"/>
      </w:tabs>
    </w:pPr>
    <w:rPr>
      <w:lang w:val="x-none" w:eastAsia="x-none"/>
    </w:rPr>
  </w:style>
  <w:style w:type="paragraph" w:styleId="Pieddepage">
    <w:name w:val="footer"/>
    <w:basedOn w:val="Normal"/>
    <w:link w:val="PieddepageCar"/>
    <w:uiPriority w:val="99"/>
    <w:pPr>
      <w:tabs>
        <w:tab w:val="center" w:pos="4536"/>
        <w:tab w:val="right" w:pos="9072"/>
      </w:tabs>
    </w:pPr>
    <w:rPr>
      <w:lang w:val="x-none" w:eastAsia="x-none"/>
    </w:rPr>
  </w:style>
  <w:style w:type="character" w:customStyle="1" w:styleId="En-tteCar">
    <w:name w:val="En-tête Car"/>
    <w:link w:val="En-tte"/>
    <w:locked/>
    <w:rPr>
      <w:rFonts w:cs="Times New Roman"/>
      <w:sz w:val="20"/>
      <w:szCs w:val="20"/>
    </w:rPr>
  </w:style>
  <w:style w:type="character" w:customStyle="1" w:styleId="PieddepageCar">
    <w:name w:val="Pied de page Car"/>
    <w:link w:val="Pieddepage"/>
    <w:uiPriority w:val="99"/>
    <w:semiHidden/>
    <w:locked/>
    <w:rPr>
      <w:rFonts w:cs="Times New Roman"/>
      <w:sz w:val="20"/>
      <w:szCs w:val="20"/>
    </w:rPr>
  </w:style>
  <w:style w:type="character" w:styleId="Numrodepage">
    <w:name w:val="page number"/>
    <w:uiPriority w:val="99"/>
    <w:rPr>
      <w:rFonts w:cs="Times New Roman"/>
    </w:rPr>
  </w:style>
  <w:style w:type="paragraph" w:styleId="NormalWeb">
    <w:name w:val="Normal (Web)"/>
    <w:basedOn w:val="Normal"/>
    <w:uiPriority w:val="99"/>
    <w:rsid w:val="00315BB1"/>
    <w:pPr>
      <w:autoSpaceDE/>
      <w:autoSpaceDN/>
      <w:spacing w:before="100" w:beforeAutospacing="1" w:after="100" w:afterAutospacing="1"/>
    </w:pPr>
    <w:rPr>
      <w:color w:val="000099"/>
      <w:sz w:val="24"/>
      <w:szCs w:val="24"/>
    </w:rPr>
  </w:style>
  <w:style w:type="character" w:styleId="Lienhypertexte">
    <w:name w:val="Hyperlink"/>
    <w:uiPriority w:val="99"/>
    <w:unhideWhenUsed/>
    <w:rsid w:val="007A49EC"/>
    <w:rPr>
      <w:rFonts w:cs="Times New Roman"/>
      <w:color w:val="0000FF"/>
      <w:u w:val="single"/>
    </w:rPr>
  </w:style>
  <w:style w:type="character" w:styleId="lev">
    <w:name w:val="Strong"/>
    <w:uiPriority w:val="22"/>
    <w:qFormat/>
    <w:rsid w:val="00AC09B3"/>
    <w:rPr>
      <w:b/>
      <w:bCs/>
    </w:rPr>
  </w:style>
  <w:style w:type="paragraph" w:styleId="Corpsdetexte">
    <w:name w:val="Body Text"/>
    <w:basedOn w:val="Normal"/>
    <w:link w:val="CorpsdetexteCar"/>
    <w:semiHidden/>
    <w:unhideWhenUsed/>
    <w:rsid w:val="004B3F68"/>
    <w:pPr>
      <w:widowControl w:val="0"/>
      <w:suppressAutoHyphens/>
      <w:autoSpaceDE/>
      <w:autoSpaceDN/>
      <w:spacing w:after="120"/>
    </w:pPr>
    <w:rPr>
      <w:rFonts w:eastAsia="SimSun"/>
      <w:kern w:val="2"/>
      <w:sz w:val="24"/>
      <w:szCs w:val="24"/>
      <w:lang w:val="x-none" w:eastAsia="ar-SA"/>
    </w:rPr>
  </w:style>
  <w:style w:type="character" w:customStyle="1" w:styleId="CorpsdetexteCar">
    <w:name w:val="Corps de texte Car"/>
    <w:link w:val="Corpsdetexte"/>
    <w:semiHidden/>
    <w:rsid w:val="004B3F68"/>
    <w:rPr>
      <w:rFonts w:eastAsia="SimSun" w:cs="Mangal"/>
      <w:kern w:val="2"/>
      <w:sz w:val="24"/>
      <w:szCs w:val="24"/>
      <w:lang w:eastAsia="ar-SA"/>
    </w:rPr>
  </w:style>
  <w:style w:type="paragraph" w:styleId="Textedebulles">
    <w:name w:val="Balloon Text"/>
    <w:basedOn w:val="Normal"/>
    <w:link w:val="TextedebullesCar"/>
    <w:uiPriority w:val="99"/>
    <w:semiHidden/>
    <w:unhideWhenUsed/>
    <w:rsid w:val="004B3F68"/>
    <w:rPr>
      <w:rFonts w:ascii="Tahoma" w:hAnsi="Tahoma"/>
      <w:sz w:val="16"/>
      <w:szCs w:val="16"/>
      <w:lang w:val="x-none" w:eastAsia="x-none"/>
    </w:rPr>
  </w:style>
  <w:style w:type="character" w:customStyle="1" w:styleId="TextedebullesCar">
    <w:name w:val="Texte de bulles Car"/>
    <w:link w:val="Textedebulles"/>
    <w:uiPriority w:val="99"/>
    <w:semiHidden/>
    <w:rsid w:val="004B3F68"/>
    <w:rPr>
      <w:rFonts w:ascii="Tahoma" w:hAnsi="Tahoma" w:cs="Tahoma"/>
      <w:sz w:val="16"/>
      <w:szCs w:val="16"/>
    </w:rPr>
  </w:style>
  <w:style w:type="paragraph" w:styleId="Textebrut">
    <w:name w:val="Plain Text"/>
    <w:basedOn w:val="Normal"/>
    <w:link w:val="TextebrutCar"/>
    <w:uiPriority w:val="99"/>
    <w:unhideWhenUsed/>
    <w:rsid w:val="00755F5A"/>
    <w:pPr>
      <w:autoSpaceDE/>
      <w:autoSpaceDN/>
    </w:pPr>
    <w:rPr>
      <w:rFonts w:ascii="Calibri" w:eastAsia="Cambria" w:hAnsi="Calibri"/>
      <w:sz w:val="22"/>
      <w:szCs w:val="21"/>
      <w:lang w:val="x-none" w:eastAsia="en-US"/>
    </w:rPr>
  </w:style>
  <w:style w:type="character" w:customStyle="1" w:styleId="TextebrutCar">
    <w:name w:val="Texte brut Car"/>
    <w:link w:val="Textebrut"/>
    <w:uiPriority w:val="99"/>
    <w:rsid w:val="00755F5A"/>
    <w:rPr>
      <w:rFonts w:ascii="Calibri" w:eastAsia="Cambria" w:hAnsi="Calibri" w:cs="Times New Roman"/>
      <w:sz w:val="22"/>
      <w:szCs w:val="21"/>
      <w:lang w:eastAsia="en-US"/>
    </w:rPr>
  </w:style>
  <w:style w:type="character" w:customStyle="1" w:styleId="apple-converted-space">
    <w:name w:val="apple-converted-space"/>
    <w:basedOn w:val="Policepardfaut"/>
    <w:rsid w:val="009866AC"/>
  </w:style>
  <w:style w:type="paragraph" w:customStyle="1" w:styleId="Standard">
    <w:name w:val="Standard"/>
    <w:rsid w:val="009805A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Mentionnonrsolue1">
    <w:name w:val="Mention non résolue1"/>
    <w:basedOn w:val="Policepardfaut"/>
    <w:rsid w:val="00720CD3"/>
    <w:rPr>
      <w:color w:val="605E5C"/>
      <w:shd w:val="clear" w:color="auto" w:fill="E1DFDD"/>
    </w:rPr>
  </w:style>
  <w:style w:type="paragraph" w:customStyle="1" w:styleId="Titre11">
    <w:name w:val="Titre 11"/>
    <w:basedOn w:val="Normal"/>
    <w:next w:val="Normal"/>
    <w:rsid w:val="006C0BAA"/>
    <w:pPr>
      <w:keepNext/>
      <w:widowControl w:val="0"/>
      <w:numPr>
        <w:numId w:val="1"/>
      </w:numPr>
      <w:tabs>
        <w:tab w:val="left" w:pos="0"/>
        <w:tab w:val="left" w:pos="432"/>
      </w:tabs>
      <w:suppressAutoHyphens/>
      <w:autoSpaceDE/>
      <w:autoSpaceDN/>
      <w:jc w:val="center"/>
      <w:textAlignment w:val="baseline"/>
    </w:pPr>
    <w:rPr>
      <w:rFonts w:ascii="Comic Sans MS" w:eastAsia="SimSun" w:hAnsi="Comic Sans MS" w:cs="Comic Sans MS"/>
      <w:b/>
      <w:bC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5469">
      <w:bodyDiv w:val="1"/>
      <w:marLeft w:val="0"/>
      <w:marRight w:val="0"/>
      <w:marTop w:val="0"/>
      <w:marBottom w:val="0"/>
      <w:divBdr>
        <w:top w:val="none" w:sz="0" w:space="0" w:color="auto"/>
        <w:left w:val="none" w:sz="0" w:space="0" w:color="auto"/>
        <w:bottom w:val="none" w:sz="0" w:space="0" w:color="auto"/>
        <w:right w:val="none" w:sz="0" w:space="0" w:color="auto"/>
      </w:divBdr>
    </w:div>
    <w:div w:id="870462719">
      <w:bodyDiv w:val="1"/>
      <w:marLeft w:val="0"/>
      <w:marRight w:val="0"/>
      <w:marTop w:val="0"/>
      <w:marBottom w:val="0"/>
      <w:divBdr>
        <w:top w:val="none" w:sz="0" w:space="0" w:color="auto"/>
        <w:left w:val="none" w:sz="0" w:space="0" w:color="auto"/>
        <w:bottom w:val="none" w:sz="0" w:space="0" w:color="auto"/>
        <w:right w:val="none" w:sz="0" w:space="0" w:color="auto"/>
      </w:divBdr>
      <w:divsChild>
        <w:div w:id="74403858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71927597">
              <w:marLeft w:val="0"/>
              <w:marRight w:val="0"/>
              <w:marTop w:val="0"/>
              <w:marBottom w:val="0"/>
              <w:divBdr>
                <w:top w:val="none" w:sz="0" w:space="0" w:color="auto"/>
                <w:left w:val="none" w:sz="0" w:space="0" w:color="auto"/>
                <w:bottom w:val="none" w:sz="0" w:space="0" w:color="auto"/>
                <w:right w:val="none" w:sz="0" w:space="0" w:color="auto"/>
              </w:divBdr>
              <w:divsChild>
                <w:div w:id="1113473762">
                  <w:marLeft w:val="0"/>
                  <w:marRight w:val="0"/>
                  <w:marTop w:val="0"/>
                  <w:marBottom w:val="0"/>
                  <w:divBdr>
                    <w:top w:val="none" w:sz="0" w:space="0" w:color="auto"/>
                    <w:left w:val="none" w:sz="0" w:space="0" w:color="auto"/>
                    <w:bottom w:val="none" w:sz="0" w:space="0" w:color="auto"/>
                    <w:right w:val="none" w:sz="0" w:space="0" w:color="auto"/>
                  </w:divBdr>
                  <w:divsChild>
                    <w:div w:id="633675843">
                      <w:marLeft w:val="0"/>
                      <w:marRight w:val="0"/>
                      <w:marTop w:val="0"/>
                      <w:marBottom w:val="0"/>
                      <w:divBdr>
                        <w:top w:val="none" w:sz="0" w:space="0" w:color="auto"/>
                        <w:left w:val="none" w:sz="0" w:space="0" w:color="auto"/>
                        <w:bottom w:val="none" w:sz="0" w:space="0" w:color="auto"/>
                        <w:right w:val="none" w:sz="0" w:space="0" w:color="auto"/>
                      </w:divBdr>
                      <w:divsChild>
                        <w:div w:id="9165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070490">
      <w:bodyDiv w:val="1"/>
      <w:marLeft w:val="0"/>
      <w:marRight w:val="0"/>
      <w:marTop w:val="0"/>
      <w:marBottom w:val="0"/>
      <w:divBdr>
        <w:top w:val="none" w:sz="0" w:space="0" w:color="auto"/>
        <w:left w:val="none" w:sz="0" w:space="0" w:color="auto"/>
        <w:bottom w:val="none" w:sz="0" w:space="0" w:color="auto"/>
        <w:right w:val="none" w:sz="0" w:space="0" w:color="auto"/>
      </w:divBdr>
    </w:div>
    <w:div w:id="1219518071">
      <w:bodyDiv w:val="1"/>
      <w:marLeft w:val="0"/>
      <w:marRight w:val="0"/>
      <w:marTop w:val="0"/>
      <w:marBottom w:val="0"/>
      <w:divBdr>
        <w:top w:val="none" w:sz="0" w:space="0" w:color="auto"/>
        <w:left w:val="none" w:sz="0" w:space="0" w:color="auto"/>
        <w:bottom w:val="none" w:sz="0" w:space="0" w:color="auto"/>
        <w:right w:val="none" w:sz="0" w:space="0" w:color="auto"/>
      </w:divBdr>
      <w:divsChild>
        <w:div w:id="28485148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822186643">
              <w:marLeft w:val="0"/>
              <w:marRight w:val="0"/>
              <w:marTop w:val="0"/>
              <w:marBottom w:val="0"/>
              <w:divBdr>
                <w:top w:val="none" w:sz="0" w:space="0" w:color="auto"/>
                <w:left w:val="none" w:sz="0" w:space="0" w:color="auto"/>
                <w:bottom w:val="none" w:sz="0" w:space="0" w:color="auto"/>
                <w:right w:val="none" w:sz="0" w:space="0" w:color="auto"/>
              </w:divBdr>
              <w:divsChild>
                <w:div w:id="848330106">
                  <w:marLeft w:val="0"/>
                  <w:marRight w:val="0"/>
                  <w:marTop w:val="0"/>
                  <w:marBottom w:val="0"/>
                  <w:divBdr>
                    <w:top w:val="none" w:sz="0" w:space="0" w:color="auto"/>
                    <w:left w:val="none" w:sz="0" w:space="0" w:color="auto"/>
                    <w:bottom w:val="none" w:sz="0" w:space="0" w:color="auto"/>
                    <w:right w:val="none" w:sz="0" w:space="0" w:color="auto"/>
                  </w:divBdr>
                  <w:divsChild>
                    <w:div w:id="2090929891">
                      <w:marLeft w:val="0"/>
                      <w:marRight w:val="0"/>
                      <w:marTop w:val="0"/>
                      <w:marBottom w:val="0"/>
                      <w:divBdr>
                        <w:top w:val="none" w:sz="0" w:space="0" w:color="auto"/>
                        <w:left w:val="none" w:sz="0" w:space="0" w:color="auto"/>
                        <w:bottom w:val="none" w:sz="0" w:space="0" w:color="auto"/>
                        <w:right w:val="none" w:sz="0" w:space="0" w:color="auto"/>
                      </w:divBdr>
                      <w:divsChild>
                        <w:div w:id="541216119">
                          <w:marLeft w:val="0"/>
                          <w:marRight w:val="0"/>
                          <w:marTop w:val="0"/>
                          <w:marBottom w:val="0"/>
                          <w:divBdr>
                            <w:top w:val="none" w:sz="0" w:space="0" w:color="auto"/>
                            <w:left w:val="none" w:sz="0" w:space="0" w:color="auto"/>
                            <w:bottom w:val="none" w:sz="0" w:space="0" w:color="auto"/>
                            <w:right w:val="none" w:sz="0" w:space="0" w:color="auto"/>
                          </w:divBdr>
                          <w:divsChild>
                            <w:div w:id="12276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2546">
      <w:bodyDiv w:val="1"/>
      <w:marLeft w:val="0"/>
      <w:marRight w:val="0"/>
      <w:marTop w:val="0"/>
      <w:marBottom w:val="0"/>
      <w:divBdr>
        <w:top w:val="none" w:sz="0" w:space="0" w:color="auto"/>
        <w:left w:val="none" w:sz="0" w:space="0" w:color="auto"/>
        <w:bottom w:val="none" w:sz="0" w:space="0" w:color="auto"/>
        <w:right w:val="none" w:sz="0" w:space="0" w:color="auto"/>
      </w:divBdr>
    </w:div>
    <w:div w:id="1230187629">
      <w:bodyDiv w:val="1"/>
      <w:marLeft w:val="0"/>
      <w:marRight w:val="0"/>
      <w:marTop w:val="0"/>
      <w:marBottom w:val="0"/>
      <w:divBdr>
        <w:top w:val="none" w:sz="0" w:space="0" w:color="auto"/>
        <w:left w:val="none" w:sz="0" w:space="0" w:color="auto"/>
        <w:bottom w:val="none" w:sz="0" w:space="0" w:color="auto"/>
        <w:right w:val="none" w:sz="0" w:space="0" w:color="auto"/>
      </w:divBdr>
    </w:div>
    <w:div w:id="1291127758">
      <w:bodyDiv w:val="1"/>
      <w:marLeft w:val="0"/>
      <w:marRight w:val="0"/>
      <w:marTop w:val="0"/>
      <w:marBottom w:val="0"/>
      <w:divBdr>
        <w:top w:val="none" w:sz="0" w:space="0" w:color="auto"/>
        <w:left w:val="none" w:sz="0" w:space="0" w:color="auto"/>
        <w:bottom w:val="none" w:sz="0" w:space="0" w:color="auto"/>
        <w:right w:val="none" w:sz="0" w:space="0" w:color="auto"/>
      </w:divBdr>
    </w:div>
    <w:div w:id="1307929591">
      <w:bodyDiv w:val="1"/>
      <w:marLeft w:val="0"/>
      <w:marRight w:val="0"/>
      <w:marTop w:val="0"/>
      <w:marBottom w:val="0"/>
      <w:divBdr>
        <w:top w:val="none" w:sz="0" w:space="0" w:color="auto"/>
        <w:left w:val="none" w:sz="0" w:space="0" w:color="auto"/>
        <w:bottom w:val="none" w:sz="0" w:space="0" w:color="auto"/>
        <w:right w:val="none" w:sz="0" w:space="0" w:color="auto"/>
      </w:divBdr>
    </w:div>
    <w:div w:id="1582058722">
      <w:bodyDiv w:val="1"/>
      <w:marLeft w:val="0"/>
      <w:marRight w:val="0"/>
      <w:marTop w:val="0"/>
      <w:marBottom w:val="0"/>
      <w:divBdr>
        <w:top w:val="none" w:sz="0" w:space="0" w:color="auto"/>
        <w:left w:val="none" w:sz="0" w:space="0" w:color="auto"/>
        <w:bottom w:val="none" w:sz="0" w:space="0" w:color="auto"/>
        <w:right w:val="none" w:sz="0" w:space="0" w:color="auto"/>
      </w:divBdr>
    </w:div>
    <w:div w:id="1925721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2385</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COMMUNIQUE</vt:lpstr>
      <vt:lpstr>COMMUNIQUE</vt:lpstr>
    </vt:vector>
  </TitlesOfParts>
  <Company/>
  <LinksUpToDate>false</LinksUpToDate>
  <CharactersWithSpaces>2813</CharactersWithSpaces>
  <SharedDoc>false</SharedDoc>
  <HLinks>
    <vt:vector size="12" baseType="variant">
      <vt:variant>
        <vt:i4>4915301</vt:i4>
      </vt:variant>
      <vt:variant>
        <vt:i4>4232</vt:i4>
      </vt:variant>
      <vt:variant>
        <vt:i4>1025</vt:i4>
      </vt:variant>
      <vt:variant>
        <vt:i4>1</vt:i4>
      </vt:variant>
      <vt:variant>
        <vt:lpwstr>qrc_solidaires</vt:lpwstr>
      </vt:variant>
      <vt:variant>
        <vt:lpwstr/>
      </vt:variant>
      <vt:variant>
        <vt:i4>458840</vt:i4>
      </vt:variant>
      <vt:variant>
        <vt:i4>-1</vt:i4>
      </vt:variant>
      <vt:variant>
        <vt:i4>2051</vt:i4>
      </vt:variant>
      <vt:variant>
        <vt:i4>1</vt:i4>
      </vt:variant>
      <vt:variant>
        <vt:lpwstr>logo_site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dc:title>
  <dc:creator>Microsoft Office User</dc:creator>
  <cp:lastModifiedBy>Microsoft Office User</cp:lastModifiedBy>
  <cp:revision>2</cp:revision>
  <cp:lastPrinted>2019-10-30T11:20:00Z</cp:lastPrinted>
  <dcterms:created xsi:type="dcterms:W3CDTF">2020-01-08T10:11:00Z</dcterms:created>
  <dcterms:modified xsi:type="dcterms:W3CDTF">2020-01-08T10:11:00Z</dcterms:modified>
</cp:coreProperties>
</file>